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FF" w:rsidRPr="00483E9B" w:rsidRDefault="00DF2AFF" w:rsidP="00483E9B">
      <w:pPr>
        <w:jc w:val="both"/>
        <w:rPr>
          <w:rFonts w:ascii="Times New Roman" w:hAnsi="Times New Roman"/>
          <w:b/>
          <w:bCs/>
          <w:sz w:val="24"/>
          <w:szCs w:val="24"/>
        </w:rPr>
      </w:pPr>
      <w:r>
        <w:rPr>
          <w:rFonts w:ascii="Times New Roman" w:hAnsi="Times New Roman"/>
          <w:sz w:val="24"/>
          <w:szCs w:val="24"/>
        </w:rPr>
        <w:t xml:space="preserve">I- </w:t>
      </w:r>
      <w:r w:rsidRPr="00483E9B">
        <w:rPr>
          <w:rFonts w:ascii="Times New Roman" w:hAnsi="Times New Roman"/>
          <w:b/>
          <w:bCs/>
          <w:sz w:val="24"/>
          <w:szCs w:val="24"/>
        </w:rPr>
        <w:t>PRESENTATION DU PROGRAMME NATIONAL DE PREVENTION DES MALADIES NON TRANSMISSIBLES</w:t>
      </w:r>
    </w:p>
    <w:p w:rsidR="00DF2AFF" w:rsidRDefault="00DF2AFF" w:rsidP="00483E9B">
      <w:pPr>
        <w:jc w:val="both"/>
        <w:rPr>
          <w:rFonts w:ascii="Times New Roman" w:hAnsi="Times New Roman"/>
          <w:b/>
          <w:bCs/>
          <w:sz w:val="24"/>
          <w:szCs w:val="24"/>
        </w:rPr>
      </w:pPr>
    </w:p>
    <w:p w:rsidR="00DF2AFF" w:rsidRPr="00483E9B" w:rsidRDefault="00DF2AFF" w:rsidP="00483E9B">
      <w:pPr>
        <w:jc w:val="both"/>
        <w:rPr>
          <w:rFonts w:ascii="Times New Roman" w:hAnsi="Times New Roman"/>
          <w:b/>
          <w:bCs/>
          <w:sz w:val="24"/>
          <w:szCs w:val="24"/>
        </w:rPr>
      </w:pPr>
      <w:r>
        <w:rPr>
          <w:rFonts w:ascii="Times New Roman" w:hAnsi="Times New Roman"/>
          <w:b/>
          <w:bCs/>
          <w:sz w:val="24"/>
          <w:szCs w:val="24"/>
        </w:rPr>
        <w:t xml:space="preserve">- </w:t>
      </w:r>
      <w:r w:rsidRPr="00483E9B">
        <w:rPr>
          <w:rFonts w:ascii="Times New Roman" w:hAnsi="Times New Roman"/>
          <w:b/>
          <w:bCs/>
          <w:sz w:val="24"/>
          <w:szCs w:val="24"/>
        </w:rPr>
        <w:t>Situation Géographique</w:t>
      </w:r>
    </w:p>
    <w:p w:rsidR="00DF2AFF" w:rsidRPr="00483E9B" w:rsidRDefault="00DF2AFF" w:rsidP="00483E9B">
      <w:pPr>
        <w:jc w:val="both"/>
        <w:rPr>
          <w:rFonts w:ascii="Times New Roman" w:hAnsi="Times New Roman"/>
          <w:b/>
          <w:sz w:val="24"/>
          <w:szCs w:val="24"/>
        </w:rPr>
      </w:pPr>
      <w:r w:rsidRPr="00483E9B">
        <w:rPr>
          <w:rFonts w:ascii="Times New Roman" w:hAnsi="Times New Roman"/>
          <w:sz w:val="24"/>
          <w:szCs w:val="24"/>
        </w:rPr>
        <w:t>Programme National de Prévention des Maladies Non Transmissibles (PN PMNT est situé à l’avenue Lambin dans la commune du plateau près de la Direction Générale de la Caisse Nationale Prévoyance Sociale (CNPS).</w:t>
      </w:r>
    </w:p>
    <w:p w:rsidR="00DF2AFF" w:rsidRPr="00483E9B" w:rsidRDefault="00DF2AFF" w:rsidP="00483E9B">
      <w:pPr>
        <w:jc w:val="both"/>
        <w:rPr>
          <w:rFonts w:ascii="Times New Roman" w:hAnsi="Times New Roman"/>
          <w:b/>
          <w:sz w:val="24"/>
          <w:szCs w:val="24"/>
        </w:rPr>
      </w:pPr>
    </w:p>
    <w:p w:rsidR="00DF2AFF" w:rsidRPr="00483E9B" w:rsidRDefault="00DF2AFF" w:rsidP="00483E9B">
      <w:pPr>
        <w:jc w:val="both"/>
        <w:rPr>
          <w:rFonts w:ascii="Times New Roman" w:hAnsi="Times New Roman"/>
          <w:sz w:val="24"/>
          <w:szCs w:val="24"/>
        </w:rPr>
      </w:pPr>
      <w:r w:rsidRPr="00483E9B">
        <w:rPr>
          <w:rFonts w:ascii="Times New Roman" w:hAnsi="Times New Roman"/>
          <w:b/>
          <w:bCs/>
          <w:sz w:val="24"/>
          <w:szCs w:val="24"/>
        </w:rPr>
        <w:t>- Statut juridique</w:t>
      </w:r>
      <w:r w:rsidRPr="00483E9B">
        <w:rPr>
          <w:rFonts w:ascii="Times New Roman" w:hAnsi="Times New Roman"/>
          <w:sz w:val="24"/>
          <w:szCs w:val="24"/>
        </w:rPr>
        <w:t xml:space="preserve"> </w:t>
      </w:r>
    </w:p>
    <w:p w:rsidR="00DF2AFF" w:rsidRPr="00483E9B" w:rsidRDefault="00DF2AFF" w:rsidP="00483E9B">
      <w:pPr>
        <w:jc w:val="both"/>
        <w:rPr>
          <w:rFonts w:ascii="Times New Roman" w:hAnsi="Times New Roman"/>
          <w:sz w:val="24"/>
          <w:szCs w:val="24"/>
        </w:rPr>
      </w:pPr>
      <w:r w:rsidRPr="00483E9B">
        <w:rPr>
          <w:rFonts w:ascii="Times New Roman" w:hAnsi="Times New Roman"/>
          <w:sz w:val="24"/>
          <w:szCs w:val="24"/>
        </w:rPr>
        <w:t>Créé en 2003 par l’arrêté n° 060/MDC/</w:t>
      </w:r>
      <w:r>
        <w:rPr>
          <w:rFonts w:ascii="Times New Roman" w:hAnsi="Times New Roman"/>
          <w:sz w:val="24"/>
          <w:szCs w:val="24"/>
        </w:rPr>
        <w:t>C</w:t>
      </w:r>
      <w:r w:rsidRPr="00483E9B">
        <w:rPr>
          <w:rFonts w:ascii="Times New Roman" w:hAnsi="Times New Roman"/>
          <w:sz w:val="24"/>
          <w:szCs w:val="24"/>
        </w:rPr>
        <w:t>ab du 05 mars 2003</w:t>
      </w:r>
      <w:r w:rsidRPr="00483E9B">
        <w:rPr>
          <w:rFonts w:ascii="Times New Roman" w:hAnsi="Times New Roman"/>
          <w:b/>
          <w:bCs/>
          <w:sz w:val="24"/>
          <w:szCs w:val="24"/>
        </w:rPr>
        <w:t xml:space="preserve"> </w:t>
      </w:r>
      <w:r w:rsidRPr="00483E9B">
        <w:rPr>
          <w:rFonts w:ascii="Times New Roman" w:hAnsi="Times New Roman"/>
          <w:sz w:val="24"/>
          <w:szCs w:val="24"/>
        </w:rPr>
        <w:t>sous la dénomination de Programme STEPS,</w:t>
      </w:r>
      <w:r w:rsidRPr="00483E9B">
        <w:rPr>
          <w:rFonts w:ascii="Times New Roman" w:hAnsi="Times New Roman"/>
          <w:b/>
          <w:bCs/>
          <w:sz w:val="24"/>
          <w:szCs w:val="24"/>
        </w:rPr>
        <w:t xml:space="preserve"> </w:t>
      </w:r>
      <w:r>
        <w:rPr>
          <w:rFonts w:ascii="Times New Roman" w:hAnsi="Times New Roman"/>
          <w:sz w:val="24"/>
          <w:szCs w:val="24"/>
        </w:rPr>
        <w:t>l</w:t>
      </w:r>
      <w:r w:rsidRPr="00483E9B">
        <w:rPr>
          <w:rFonts w:ascii="Times New Roman" w:hAnsi="Times New Roman"/>
          <w:sz w:val="24"/>
          <w:szCs w:val="24"/>
        </w:rPr>
        <w:t xml:space="preserve">e </w:t>
      </w:r>
      <w:r w:rsidRPr="00483E9B">
        <w:rPr>
          <w:rFonts w:ascii="Times New Roman" w:hAnsi="Times New Roman"/>
          <w:b/>
          <w:bCs/>
          <w:sz w:val="24"/>
          <w:szCs w:val="24"/>
        </w:rPr>
        <w:t>Programme National de Prévention des Maladies Non Transmissibles</w:t>
      </w:r>
      <w:r w:rsidRPr="00483E9B">
        <w:rPr>
          <w:rFonts w:ascii="Times New Roman" w:hAnsi="Times New Roman"/>
          <w:sz w:val="24"/>
          <w:szCs w:val="24"/>
        </w:rPr>
        <w:t xml:space="preserve"> (PN PMNT) est une structure technique du Ministère de la Santé et de l’Hygiène Publique dont l’organisation, le fonctionnement et les missions actuelles ont été reprécisées par l’Arrêté N° 036/MSHP/CAB du 11 février 2008. </w:t>
      </w:r>
    </w:p>
    <w:p w:rsidR="00DF2AFF" w:rsidRDefault="00DF2AFF" w:rsidP="00483E9B">
      <w:pPr>
        <w:jc w:val="both"/>
        <w:rPr>
          <w:rFonts w:ascii="Times New Roman" w:hAnsi="Times New Roman"/>
          <w:b/>
          <w:sz w:val="24"/>
          <w:szCs w:val="24"/>
        </w:rPr>
      </w:pPr>
    </w:p>
    <w:p w:rsidR="00DF2AFF" w:rsidRPr="00483E9B" w:rsidRDefault="00DF2AFF" w:rsidP="00483E9B">
      <w:pPr>
        <w:jc w:val="both"/>
        <w:rPr>
          <w:rFonts w:ascii="Times New Roman" w:hAnsi="Times New Roman"/>
          <w:b/>
          <w:sz w:val="24"/>
          <w:szCs w:val="24"/>
        </w:rPr>
      </w:pPr>
      <w:r w:rsidRPr="00483E9B">
        <w:rPr>
          <w:rFonts w:ascii="Times New Roman" w:hAnsi="Times New Roman"/>
          <w:b/>
          <w:sz w:val="24"/>
          <w:szCs w:val="24"/>
        </w:rPr>
        <w:t>- Mission</w:t>
      </w:r>
    </w:p>
    <w:p w:rsidR="00DF2AFF" w:rsidRPr="00483E9B" w:rsidRDefault="00DF2AFF" w:rsidP="00483E9B">
      <w:pPr>
        <w:jc w:val="both"/>
        <w:rPr>
          <w:rFonts w:ascii="Times New Roman" w:hAnsi="Times New Roman"/>
          <w:sz w:val="24"/>
          <w:szCs w:val="24"/>
        </w:rPr>
      </w:pPr>
      <w:r w:rsidRPr="00483E9B">
        <w:rPr>
          <w:rFonts w:ascii="Times New Roman" w:hAnsi="Times New Roman"/>
          <w:sz w:val="24"/>
          <w:szCs w:val="24"/>
        </w:rPr>
        <w:t>Le programme a pour mission de contribuer à la réduction de la mortalité et la Morbidité dues aux maladies non transmissibles par les activités de types promotionnels, préventifs et de recherches.</w:t>
      </w:r>
    </w:p>
    <w:p w:rsidR="00DF2AFF" w:rsidRPr="00483E9B" w:rsidRDefault="00DF2AFF" w:rsidP="00483E9B">
      <w:pPr>
        <w:jc w:val="both"/>
        <w:rPr>
          <w:rFonts w:ascii="Times New Roman" w:hAnsi="Times New Roman"/>
          <w:sz w:val="24"/>
          <w:szCs w:val="24"/>
        </w:rPr>
      </w:pPr>
    </w:p>
    <w:p w:rsidR="00DF2AFF" w:rsidRDefault="00DF2AFF" w:rsidP="00483E9B">
      <w:pPr>
        <w:jc w:val="both"/>
        <w:rPr>
          <w:rFonts w:ascii="Times New Roman" w:hAnsi="Times New Roman"/>
          <w:b/>
          <w:sz w:val="24"/>
          <w:szCs w:val="24"/>
        </w:rPr>
      </w:pPr>
      <w:r>
        <w:rPr>
          <w:rFonts w:ascii="Times New Roman" w:hAnsi="Times New Roman"/>
          <w:b/>
          <w:sz w:val="24"/>
          <w:szCs w:val="24"/>
        </w:rPr>
        <w:t xml:space="preserve">II- </w:t>
      </w:r>
      <w:r w:rsidRPr="009743F5">
        <w:rPr>
          <w:rFonts w:ascii="Times New Roman" w:hAnsi="Times New Roman"/>
          <w:b/>
          <w:sz w:val="24"/>
          <w:szCs w:val="24"/>
        </w:rPr>
        <w:t>ORGANIGRAMME</w:t>
      </w:r>
    </w:p>
    <w:p w:rsidR="00DF2AFF" w:rsidRDefault="00DF2AFF" w:rsidP="00483E9B">
      <w:pPr>
        <w:jc w:val="both"/>
        <w:rPr>
          <w:rFonts w:ascii="Times New Roman" w:hAnsi="Times New Roman"/>
          <w:b/>
          <w:sz w:val="24"/>
          <w:szCs w:val="24"/>
        </w:rPr>
        <w:sectPr w:rsidR="00DF2AFF" w:rsidSect="008C1130">
          <w:pgSz w:w="11906" w:h="16838"/>
          <w:pgMar w:top="1417" w:right="1417" w:bottom="1417" w:left="1417" w:header="708" w:footer="708" w:gutter="0"/>
          <w:cols w:space="708"/>
          <w:docGrid w:linePitch="360"/>
        </w:sectPr>
      </w:pPr>
    </w:p>
    <w:p w:rsidR="00DF2AFF" w:rsidRPr="009743F5" w:rsidRDefault="00DF2AFF" w:rsidP="00483E9B">
      <w:pPr>
        <w:jc w:val="both"/>
        <w:rPr>
          <w:rFonts w:ascii="Times New Roman" w:hAnsi="Times New Roman"/>
          <w:b/>
          <w:sz w:val="24"/>
          <w:szCs w:val="24"/>
        </w:rPr>
      </w:pPr>
    </w:p>
    <w:p w:rsidR="00DF2AFF" w:rsidRDefault="00DF2AFF" w:rsidP="00483E9B">
      <w:pPr>
        <w:jc w:val="both"/>
        <w:rPr>
          <w:rFonts w:ascii="Times New Roman" w:hAnsi="Times New Roman"/>
          <w:sz w:val="24"/>
          <w:szCs w:val="24"/>
        </w:rPr>
      </w:pPr>
    </w:p>
    <w:p w:rsidR="00DF2AFF" w:rsidRPr="0062265B" w:rsidRDefault="00DF2AFF" w:rsidP="0062265B">
      <w:pPr>
        <w:spacing w:line="360" w:lineRule="auto"/>
        <w:jc w:val="center"/>
        <w:rPr>
          <w:rFonts w:ascii="Arial" w:hAnsi="Arial" w:cs="Arial"/>
          <w:b/>
          <w:bCs/>
          <w:color w:val="0000FF"/>
          <w:sz w:val="24"/>
          <w:szCs w:val="24"/>
        </w:rPr>
      </w:pPr>
      <w:r w:rsidRPr="0062265B">
        <w:rPr>
          <w:rFonts w:ascii="Arial" w:hAnsi="Arial" w:cs="Arial"/>
          <w:b/>
          <w:bCs/>
          <w:color w:val="0000FF"/>
          <w:sz w:val="24"/>
          <w:szCs w:val="24"/>
        </w:rPr>
        <w:t>ORGANIGRAMME DU PROGRAMME NATIONAL DE PREVENTION DES MALADIES NON TRANSMISSIBLES</w:t>
      </w:r>
    </w:p>
    <w:p w:rsidR="00DF2AFF" w:rsidRDefault="00612E17" w:rsidP="0062265B">
      <w:pPr>
        <w:spacing w:line="360" w:lineRule="auto"/>
        <w:jc w:val="both"/>
        <w:rPr>
          <w:rFonts w:ascii="Arial" w:hAnsi="Arial" w:cs="Arial"/>
          <w:b/>
          <w:bCs/>
        </w:rPr>
      </w:pPr>
      <w:r w:rsidRPr="00612E17">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3in;margin-top:6.3pt;width:3in;height:63pt;z-index:251660800" fillcolor="green">
            <v:textbox style="mso-next-textbox:#_x0000_s1026">
              <w:txbxContent>
                <w:p w:rsidR="00DF2AFF" w:rsidRPr="00795416" w:rsidRDefault="00DF2AFF" w:rsidP="0062265B">
                  <w:pPr>
                    <w:jc w:val="center"/>
                    <w:rPr>
                      <w:color w:val="FFFFFF"/>
                      <w:sz w:val="36"/>
                      <w:szCs w:val="36"/>
                    </w:rPr>
                  </w:pPr>
                  <w:r w:rsidRPr="00795416">
                    <w:rPr>
                      <w:b/>
                      <w:color w:val="FFFFFF"/>
                      <w:sz w:val="36"/>
                      <w:szCs w:val="36"/>
                    </w:rPr>
                    <w:t>DIRECTEUR COORDONNATEUR</w:t>
                  </w:r>
                </w:p>
                <w:p w:rsidR="00DF2AFF" w:rsidRDefault="00DF2AFF" w:rsidP="0062265B"/>
              </w:txbxContent>
            </v:textbox>
          </v:shape>
        </w:pict>
      </w:r>
    </w:p>
    <w:p w:rsidR="00DF2AFF" w:rsidRDefault="00DF2AFF" w:rsidP="0062265B">
      <w:pPr>
        <w:spacing w:line="360" w:lineRule="auto"/>
        <w:jc w:val="both"/>
        <w:rPr>
          <w:rFonts w:ascii="Arial" w:hAnsi="Arial" w:cs="Arial"/>
          <w:b/>
          <w:bCs/>
        </w:rPr>
      </w:pPr>
    </w:p>
    <w:p w:rsidR="00DF2AFF" w:rsidRDefault="00DF2AFF" w:rsidP="0062265B">
      <w:pPr>
        <w:spacing w:line="360" w:lineRule="auto"/>
        <w:jc w:val="both"/>
        <w:rPr>
          <w:rFonts w:ascii="Arial" w:hAnsi="Arial" w:cs="Arial"/>
          <w:b/>
          <w:bCs/>
        </w:rPr>
      </w:pPr>
    </w:p>
    <w:p w:rsidR="00DF2AFF" w:rsidRDefault="00612E17" w:rsidP="0062265B">
      <w:pPr>
        <w:spacing w:line="360" w:lineRule="auto"/>
        <w:jc w:val="both"/>
        <w:rPr>
          <w:rFonts w:ascii="Arial" w:hAnsi="Arial" w:cs="Arial"/>
          <w:b/>
          <w:bCs/>
        </w:rPr>
      </w:pPr>
      <w:r w:rsidRPr="00612E17">
        <w:rPr>
          <w:noProof/>
          <w:lang w:eastAsia="fr-FR"/>
        </w:rPr>
        <w:pict>
          <v:line id="_x0000_s1027" style="position:absolute;left:0;text-align:left;z-index:251648512" from="324pt,9.9pt" to="324pt,198.9pt" strokecolor="blue" strokeweight="3pt"/>
        </w:pict>
      </w:r>
    </w:p>
    <w:p w:rsidR="00DF2AFF" w:rsidRDefault="00DF2AFF" w:rsidP="0062265B">
      <w:pPr>
        <w:spacing w:line="360" w:lineRule="auto"/>
        <w:jc w:val="both"/>
        <w:rPr>
          <w:rFonts w:ascii="Arial" w:hAnsi="Arial" w:cs="Arial"/>
          <w:b/>
          <w:bCs/>
        </w:rPr>
      </w:pPr>
    </w:p>
    <w:p w:rsidR="00DF2AFF" w:rsidRDefault="00612E17" w:rsidP="0062265B">
      <w:pPr>
        <w:spacing w:line="360" w:lineRule="auto"/>
        <w:jc w:val="both"/>
        <w:rPr>
          <w:rFonts w:ascii="Arial" w:hAnsi="Arial" w:cs="Arial"/>
          <w:b/>
          <w:bCs/>
        </w:rPr>
      </w:pPr>
      <w:r w:rsidRPr="00612E17">
        <w:rPr>
          <w:noProof/>
          <w:lang w:eastAsia="fr-FR"/>
        </w:rPr>
        <w:pict>
          <v:roundrect id="_x0000_s1028" style="position:absolute;left:0;text-align:left;margin-left:342pt;margin-top:4.5pt;width:163.05pt;height:63pt;z-index:251649536" arcsize="10923f" fillcolor="green" strokeweight="1pt">
            <v:fill color2="#dbdbdb" rotate="t"/>
            <v:shadow on="t" opacity=".5" offset="6pt,6pt"/>
            <v:textbox style="mso-next-textbox:#_x0000_s1028">
              <w:txbxContent>
                <w:p w:rsidR="00DF2AFF" w:rsidRDefault="00DF2AFF" w:rsidP="0062265B">
                  <w:pPr>
                    <w:pStyle w:val="Corpsdetexte"/>
                    <w:jc w:val="left"/>
                    <w:rPr>
                      <w:color w:val="FFFFFF"/>
                      <w:sz w:val="30"/>
                      <w:szCs w:val="30"/>
                    </w:rPr>
                  </w:pPr>
                  <w:r>
                    <w:rPr>
                      <w:color w:val="FFFFFF"/>
                      <w:sz w:val="30"/>
                      <w:szCs w:val="30"/>
                    </w:rPr>
                    <w:t xml:space="preserve">    </w:t>
                  </w:r>
                  <w:r w:rsidRPr="00D31946">
                    <w:rPr>
                      <w:color w:val="FFFFFF"/>
                      <w:sz w:val="30"/>
                      <w:szCs w:val="30"/>
                    </w:rPr>
                    <w:t>Directeur</w:t>
                  </w:r>
                </w:p>
                <w:p w:rsidR="00DF2AFF" w:rsidRPr="00D31946" w:rsidRDefault="00DF2AFF" w:rsidP="0062265B">
                  <w:pPr>
                    <w:pStyle w:val="Corpsdetexte"/>
                    <w:jc w:val="left"/>
                    <w:rPr>
                      <w:color w:val="FFFFFF"/>
                      <w:sz w:val="30"/>
                      <w:szCs w:val="30"/>
                    </w:rPr>
                  </w:pPr>
                  <w:r>
                    <w:rPr>
                      <w:color w:val="FFFFFF"/>
                      <w:sz w:val="30"/>
                      <w:szCs w:val="30"/>
                    </w:rPr>
                    <w:t xml:space="preserve">    </w:t>
                  </w:r>
                  <w:r w:rsidRPr="00D31946">
                    <w:rPr>
                      <w:color w:val="FFFFFF"/>
                      <w:sz w:val="30"/>
                      <w:szCs w:val="30"/>
                    </w:rPr>
                    <w:t>Coordonnateur</w:t>
                  </w:r>
                </w:p>
                <w:p w:rsidR="00DF2AFF" w:rsidRPr="00D31946" w:rsidRDefault="00DF2AFF" w:rsidP="0062265B">
                  <w:pPr>
                    <w:pStyle w:val="Corpsdetexte"/>
                    <w:jc w:val="left"/>
                    <w:rPr>
                      <w:color w:val="FFFFFF"/>
                      <w:sz w:val="30"/>
                      <w:szCs w:val="30"/>
                    </w:rPr>
                  </w:pPr>
                  <w:r>
                    <w:rPr>
                      <w:color w:val="FFFFFF"/>
                      <w:sz w:val="30"/>
                      <w:szCs w:val="30"/>
                    </w:rPr>
                    <w:t xml:space="preserve">    </w:t>
                  </w:r>
                  <w:r w:rsidRPr="00D31946">
                    <w:rPr>
                      <w:color w:val="FFFFFF"/>
                      <w:sz w:val="30"/>
                      <w:szCs w:val="30"/>
                    </w:rPr>
                    <w:t>Adjoint</w:t>
                  </w:r>
                </w:p>
                <w:p w:rsidR="00DF2AFF" w:rsidRDefault="00DF2AFF" w:rsidP="0062265B"/>
              </w:txbxContent>
            </v:textbox>
          </v:roundrect>
        </w:pict>
      </w:r>
      <w:r w:rsidRPr="00612E17">
        <w:rPr>
          <w:noProof/>
          <w:lang w:eastAsia="fr-FR"/>
        </w:rPr>
        <w:pict>
          <v:line id="_x0000_s1029" style="position:absolute;left:0;text-align:left;flip:x;z-index:251662848" from="324pt,22.5pt" to="342pt,22.5pt" strokecolor="blue" strokeweight="3pt"/>
        </w:pict>
      </w:r>
    </w:p>
    <w:p w:rsidR="00DF2AFF" w:rsidRDefault="00DF2AFF" w:rsidP="0062265B">
      <w:pPr>
        <w:spacing w:line="360" w:lineRule="auto"/>
        <w:jc w:val="both"/>
        <w:rPr>
          <w:rFonts w:ascii="Arial" w:hAnsi="Arial" w:cs="Arial"/>
          <w:b/>
          <w:bCs/>
        </w:rPr>
      </w:pPr>
    </w:p>
    <w:p w:rsidR="00DF2AFF" w:rsidRDefault="00612E17" w:rsidP="0062265B">
      <w:pPr>
        <w:spacing w:line="360" w:lineRule="auto"/>
        <w:jc w:val="both"/>
        <w:rPr>
          <w:rFonts w:ascii="Arial" w:hAnsi="Arial" w:cs="Arial"/>
          <w:b/>
          <w:bCs/>
        </w:rPr>
      </w:pPr>
      <w:r w:rsidRPr="00612E17">
        <w:rPr>
          <w:noProof/>
          <w:lang w:eastAsia="fr-FR"/>
        </w:rPr>
        <w:pict>
          <v:roundrect id="_x0000_s1030" style="position:absolute;left:0;text-align:left;margin-left:135pt;margin-top:17.1pt;width:171pt;height:36pt;z-index:-251665920" arcsize="10923f" fillcolor="green" strokecolor="#f2f2f2" strokeweight="3pt">
            <v:shadow on="t" color="#974706" opacity=".5" offset="-6pt,6pt"/>
            <v:textbox style="mso-next-textbox:#_x0000_s1030">
              <w:txbxContent>
                <w:p w:rsidR="00DF2AFF" w:rsidRPr="00D31946" w:rsidRDefault="00DF2AFF" w:rsidP="0062265B">
                  <w:pPr>
                    <w:pStyle w:val="Titre2"/>
                    <w:jc w:val="left"/>
                    <w:rPr>
                      <w:color w:val="FFFFFF"/>
                      <w:sz w:val="30"/>
                      <w:szCs w:val="30"/>
                    </w:rPr>
                  </w:pPr>
                  <w:r>
                    <w:rPr>
                      <w:color w:val="FFFFFF"/>
                      <w:sz w:val="30"/>
                      <w:szCs w:val="30"/>
                    </w:rPr>
                    <w:t xml:space="preserve">        </w:t>
                  </w:r>
                  <w:r w:rsidRPr="00D31946">
                    <w:rPr>
                      <w:color w:val="FFFFFF"/>
                      <w:sz w:val="30"/>
                      <w:szCs w:val="30"/>
                    </w:rPr>
                    <w:t>Secrétaire</w:t>
                  </w:r>
                </w:p>
                <w:p w:rsidR="00DF2AFF" w:rsidRDefault="00DF2AFF" w:rsidP="0062265B"/>
              </w:txbxContent>
            </v:textbox>
          </v:roundrect>
        </w:pict>
      </w:r>
      <w:r w:rsidRPr="00612E17">
        <w:rPr>
          <w:noProof/>
          <w:lang w:eastAsia="fr-FR"/>
        </w:rPr>
        <w:pict>
          <v:line id="_x0000_s1031" style="position:absolute;left:0;text-align:left;z-index:251661824" from="305.95pt,35.1pt" to="323.95pt,35.1pt" strokecolor="blue" strokeweight="3pt"/>
        </w:pict>
      </w:r>
    </w:p>
    <w:p w:rsidR="00DF2AFF" w:rsidRDefault="00DF2AFF" w:rsidP="0062265B">
      <w:pPr>
        <w:spacing w:line="360" w:lineRule="auto"/>
        <w:jc w:val="both"/>
        <w:rPr>
          <w:rFonts w:ascii="Arial" w:hAnsi="Arial" w:cs="Arial"/>
          <w:b/>
          <w:bCs/>
        </w:rPr>
      </w:pPr>
    </w:p>
    <w:p w:rsidR="00DF2AFF" w:rsidRDefault="00DF2AFF" w:rsidP="0062265B">
      <w:pPr>
        <w:spacing w:line="360" w:lineRule="auto"/>
        <w:jc w:val="both"/>
        <w:rPr>
          <w:rFonts w:ascii="Arial" w:hAnsi="Arial" w:cs="Arial"/>
          <w:b/>
          <w:bCs/>
        </w:rPr>
      </w:pPr>
    </w:p>
    <w:p w:rsidR="00DF2AFF" w:rsidRDefault="00DF2AFF" w:rsidP="0062265B">
      <w:pPr>
        <w:spacing w:line="360" w:lineRule="auto"/>
        <w:jc w:val="both"/>
        <w:rPr>
          <w:rFonts w:ascii="Arial" w:hAnsi="Arial" w:cs="Arial"/>
          <w:b/>
          <w:bCs/>
        </w:rPr>
      </w:pPr>
    </w:p>
    <w:p w:rsidR="00DF2AFF" w:rsidRDefault="00DF2AFF" w:rsidP="0062265B">
      <w:pPr>
        <w:spacing w:line="360" w:lineRule="auto"/>
        <w:jc w:val="both"/>
        <w:rPr>
          <w:rFonts w:ascii="Arial" w:hAnsi="Arial" w:cs="Arial"/>
          <w:b/>
          <w:bCs/>
        </w:rPr>
      </w:pPr>
    </w:p>
    <w:p w:rsidR="00DF2AFF" w:rsidRDefault="00612E17" w:rsidP="0062265B">
      <w:pPr>
        <w:spacing w:line="360" w:lineRule="auto"/>
        <w:jc w:val="both"/>
        <w:rPr>
          <w:rFonts w:ascii="Arial" w:hAnsi="Arial" w:cs="Arial"/>
          <w:b/>
          <w:bCs/>
        </w:rPr>
      </w:pPr>
      <w:r w:rsidRPr="00612E17">
        <w:rPr>
          <w:noProof/>
          <w:lang w:eastAsia="fr-FR"/>
        </w:rPr>
        <w:pict>
          <v:line id="_x0000_s1032" style="position:absolute;left:0;text-align:left;z-index:251657728" from="459pt,12.6pt" to="459pt,48.6pt" strokecolor="blue" strokeweight="3pt"/>
        </w:pict>
      </w:r>
      <w:r w:rsidRPr="00612E17">
        <w:rPr>
          <w:noProof/>
          <w:lang w:eastAsia="fr-FR"/>
        </w:rPr>
        <w:pict>
          <v:line id="_x0000_s1033" style="position:absolute;left:0;text-align:left;z-index:251658752" from="261pt,12.6pt" to="261pt,48.6pt" strokecolor="blue" strokeweight="3pt"/>
        </w:pict>
      </w:r>
      <w:r w:rsidRPr="00612E17">
        <w:rPr>
          <w:noProof/>
          <w:lang w:eastAsia="fr-FR"/>
        </w:rPr>
        <w:pict>
          <v:line id="_x0000_s1034" style="position:absolute;left:0;text-align:left;z-index:251651584" from="81pt,12.6pt" to="657pt,12.6pt" strokecolor="blue" strokeweight="3pt"/>
        </w:pict>
      </w:r>
      <w:r w:rsidRPr="00612E17">
        <w:rPr>
          <w:noProof/>
          <w:lang w:eastAsia="fr-FR"/>
        </w:rPr>
        <w:pict>
          <v:line id="_x0000_s1035" style="position:absolute;left:0;text-align:left;z-index:251659776" from="81pt,12.6pt" to="81pt,48.6pt" strokecolor="blue" strokeweight="3pt"/>
        </w:pict>
      </w:r>
      <w:r w:rsidRPr="00612E17">
        <w:rPr>
          <w:noProof/>
          <w:lang w:eastAsia="fr-FR"/>
        </w:rPr>
        <w:pict>
          <v:line id="_x0000_s1036" style="position:absolute;left:0;text-align:left;z-index:251656704" from="656.85pt,12.6pt" to="656.85pt,48.6pt" strokecolor="blue" strokeweight="3pt"/>
        </w:pict>
      </w:r>
    </w:p>
    <w:p w:rsidR="00DF2AFF" w:rsidRDefault="00DF2AFF" w:rsidP="0062265B">
      <w:pPr>
        <w:spacing w:line="360" w:lineRule="auto"/>
        <w:jc w:val="both"/>
        <w:rPr>
          <w:rFonts w:ascii="Arial" w:hAnsi="Arial" w:cs="Arial"/>
          <w:b/>
          <w:bCs/>
        </w:rPr>
      </w:pPr>
    </w:p>
    <w:p w:rsidR="00DF2AFF" w:rsidRDefault="00612E17" w:rsidP="0062265B">
      <w:pPr>
        <w:spacing w:line="360" w:lineRule="auto"/>
        <w:jc w:val="both"/>
        <w:rPr>
          <w:rFonts w:ascii="Arial" w:hAnsi="Arial" w:cs="Arial"/>
          <w:b/>
          <w:bCs/>
        </w:rPr>
      </w:pPr>
      <w:r w:rsidRPr="00612E17">
        <w:rPr>
          <w:noProof/>
          <w:lang w:eastAsia="fr-FR"/>
        </w:rPr>
        <w:pict>
          <v:shape id="_x0000_s1037" type="#_x0000_t176" style="position:absolute;left:0;text-align:left;margin-left:675pt;margin-top:10.1pt;width:90pt;height:117pt;z-index:251655680" fillcolor="#000082" strokecolor="green" strokeweight="2.25pt">
            <v:fill color2="#0047ff" rotate="t" angle="-135" colors="0 #000082;8520f #0047ff;18350f #000082;28180f #0047ff;38011f #000082;47186f #0047ff;57016f #000082;1 #0047ff" method="none" focus="100%" type="gradient"/>
            <v:shadow on="t" opacity=".5"/>
            <v:textbox style="mso-next-textbox:#_x0000_s1037">
              <w:txbxContent>
                <w:p w:rsidR="00DF2AFF" w:rsidRPr="00BD4E7E" w:rsidRDefault="00DF2AFF" w:rsidP="0062265B">
                  <w:pPr>
                    <w:rPr>
                      <w:rFonts w:ascii="Arial" w:hAnsi="Arial" w:cs="Arial"/>
                      <w:b/>
                    </w:rPr>
                  </w:pPr>
                  <w:r w:rsidRPr="00BD4E7E">
                    <w:rPr>
                      <w:rFonts w:ascii="Arial" w:hAnsi="Arial" w:cs="Arial"/>
                      <w:b/>
                    </w:rPr>
                    <w:t xml:space="preserve">Service Administratif et Financier </w:t>
                  </w:r>
                </w:p>
                <w:p w:rsidR="00DF2AFF" w:rsidRPr="00BD4E7E" w:rsidRDefault="00DF2AFF" w:rsidP="0062265B"/>
              </w:txbxContent>
            </v:textbox>
          </v:shape>
        </w:pict>
      </w:r>
      <w:r w:rsidRPr="00612E17">
        <w:rPr>
          <w:noProof/>
          <w:lang w:eastAsia="fr-FR"/>
        </w:rPr>
        <w:pict>
          <v:shape id="_x0000_s1038" type="#_x0000_t176" style="position:absolute;left:0;text-align:left;margin-left:594pt;margin-top:10.1pt;width:81pt;height:117pt;z-index:251666944" fillcolor="#000082" strokecolor="green" strokeweight="2.25pt">
            <v:fill color2="#0047ff" rotate="t" angle="-135" colors="0 #000082;8520f #0047ff;18350f #000082;28180f #0047ff;38011f #000082;47186f #0047ff;57016f #000082;1 #0047ff" method="none" focus="100%" type="gradient"/>
            <v:shadow on="t" opacity=".5"/>
            <v:textbox style="mso-next-textbox:#_x0000_s1038">
              <w:txbxContent>
                <w:p w:rsidR="00DF2AFF" w:rsidRPr="00BD4E7E" w:rsidRDefault="00DF2AFF" w:rsidP="0062265B">
                  <w:pPr>
                    <w:rPr>
                      <w:rFonts w:ascii="Arial" w:hAnsi="Arial" w:cs="Arial"/>
                      <w:b/>
                    </w:rPr>
                  </w:pPr>
                  <w:r w:rsidRPr="00BD4E7E">
                    <w:rPr>
                      <w:rFonts w:ascii="Arial" w:hAnsi="Arial" w:cs="Arial"/>
                      <w:b/>
                    </w:rPr>
                    <w:t xml:space="preserve">Service </w:t>
                  </w:r>
                  <w:r>
                    <w:rPr>
                      <w:rFonts w:ascii="Arial" w:hAnsi="Arial" w:cs="Arial"/>
                      <w:b/>
                    </w:rPr>
                    <w:t>des Handicaps</w:t>
                  </w:r>
                  <w:r w:rsidRPr="00BD4E7E">
                    <w:rPr>
                      <w:rFonts w:ascii="Arial" w:hAnsi="Arial" w:cs="Arial"/>
                      <w:b/>
                    </w:rPr>
                    <w:t xml:space="preserve"> </w:t>
                  </w:r>
                </w:p>
                <w:p w:rsidR="00DF2AFF" w:rsidRPr="00BD4E7E" w:rsidRDefault="00DF2AFF" w:rsidP="0062265B"/>
              </w:txbxContent>
            </v:textbox>
          </v:shape>
        </w:pict>
      </w:r>
      <w:r w:rsidRPr="00612E17">
        <w:rPr>
          <w:noProof/>
          <w:lang w:eastAsia="fr-FR"/>
        </w:rPr>
        <w:pict>
          <v:shape id="_x0000_s1039" type="#_x0000_t176" style="position:absolute;left:0;text-align:left;margin-left:495pt;margin-top:10.1pt;width:99pt;height:117pt;z-index:251665920" fillcolor="#000082" strokecolor="green" strokeweight="2.25pt">
            <v:fill color2="#0047ff" rotate="t" angle="-135" colors="0 #000082;8520f #0047ff;18350f #000082;28180f #0047ff;38011f #000082;47186f #0047ff;57016f #000082;1 #0047ff" method="none" focus="100%" type="gradient"/>
            <v:shadow on="t" opacity=".5"/>
            <v:textbox style="mso-next-textbox:#_x0000_s1039">
              <w:txbxContent>
                <w:p w:rsidR="00DF2AFF" w:rsidRPr="00BD4E7E" w:rsidRDefault="00DF2AFF" w:rsidP="0062265B">
                  <w:r w:rsidRPr="00BD4E7E">
                    <w:rPr>
                      <w:rFonts w:ascii="Arial" w:hAnsi="Arial" w:cs="Arial"/>
                      <w:b/>
                    </w:rPr>
                    <w:t xml:space="preserve">Service des </w:t>
                  </w:r>
                  <w:proofErr w:type="spellStart"/>
                  <w:r w:rsidRPr="00BD4E7E">
                    <w:rPr>
                      <w:rFonts w:ascii="Arial" w:hAnsi="Arial" w:cs="Arial"/>
                      <w:b/>
                    </w:rPr>
                    <w:t>hémoglobino-pathies</w:t>
                  </w:r>
                  <w:proofErr w:type="spellEnd"/>
                </w:p>
              </w:txbxContent>
            </v:textbox>
          </v:shape>
        </w:pict>
      </w:r>
      <w:r w:rsidRPr="00612E17">
        <w:rPr>
          <w:noProof/>
          <w:lang w:eastAsia="fr-FR"/>
        </w:rPr>
        <w:pict>
          <v:shape id="_x0000_s1040" type="#_x0000_t176" style="position:absolute;left:0;text-align:left;margin-left:387pt;margin-top:10.1pt;width:108pt;height:117pt;z-index:251664896" fillcolor="#000082" strokecolor="green" strokeweight="2.25pt">
            <v:fill color2="#0047ff" rotate="t" angle="-135" colors="0 #000082;8520f #0047ff;18350f #000082;28180f #0047ff;38011f #000082;47186f #0047ff;57016f #000082;1 #0047ff" method="none" focus="100%" type="gradient"/>
            <v:shadow on="t" opacity=".5"/>
            <v:textbox style="mso-next-textbox:#_x0000_s1040">
              <w:txbxContent>
                <w:p w:rsidR="00DF2AFF" w:rsidRPr="00BD4E7E" w:rsidRDefault="00DF2AFF" w:rsidP="0062265B">
                  <w:r w:rsidRPr="00BD4E7E">
                    <w:rPr>
                      <w:rFonts w:ascii="Arial" w:hAnsi="Arial" w:cs="Arial"/>
                      <w:b/>
                    </w:rPr>
                    <w:t>Service des affections respiratoires chroniques non transmissibles</w:t>
                  </w:r>
                </w:p>
              </w:txbxContent>
            </v:textbox>
          </v:shape>
        </w:pict>
      </w:r>
      <w:r w:rsidRPr="00612E17">
        <w:rPr>
          <w:noProof/>
          <w:lang w:eastAsia="fr-FR"/>
        </w:rPr>
        <w:pict>
          <v:shape id="_x0000_s1041" type="#_x0000_t176" style="position:absolute;left:0;text-align:left;margin-left:297pt;margin-top:10.1pt;width:81pt;height:117pt;z-index:251663872" fillcolor="#000082" strokecolor="green" strokeweight="2.25pt">
            <v:fill color2="#0047ff" rotate="t" angle="-135" colors="0 #000082;8520f #0047ff;18350f #000082;28180f #0047ff;38011f #000082;47186f #0047ff;57016f #000082;1 #0047ff" method="none" focus="100%" type="gradient"/>
            <v:shadow on="t" opacity=".5"/>
            <v:textbox style="mso-next-textbox:#_x0000_s1041">
              <w:txbxContent>
                <w:p w:rsidR="00DF2AFF" w:rsidRPr="00BD4E7E" w:rsidRDefault="00DF2AFF" w:rsidP="0062265B">
                  <w:r w:rsidRPr="00BD4E7E">
                    <w:rPr>
                      <w:rFonts w:ascii="Arial" w:hAnsi="Arial" w:cs="Arial"/>
                      <w:b/>
                    </w:rPr>
                    <w:t>Service des affections rénales chroniques</w:t>
                  </w:r>
                </w:p>
              </w:txbxContent>
            </v:textbox>
          </v:shape>
        </w:pict>
      </w:r>
      <w:r w:rsidRPr="00612E17">
        <w:rPr>
          <w:noProof/>
          <w:lang w:eastAsia="fr-FR"/>
        </w:rPr>
        <w:pict>
          <v:shape id="_x0000_s1042" type="#_x0000_t176" style="position:absolute;left:0;text-align:left;margin-left:180pt;margin-top:10.1pt;width:108pt;height:117pt;z-index:251653632" fillcolor="#000082" strokecolor="green" strokeweight="2.25pt">
            <v:fill color2="#0047ff" rotate="t" angle="-135" colors="0 #000082;8520f #0047ff;18350f #000082;28180f #0047ff;38011f #000082;47186f #0047ff;57016f #000082;1 #0047ff" method="none" focus="100%" type="gradient"/>
            <v:shadow on="t" opacity=".5"/>
            <v:textbox style="mso-next-textbox:#_x0000_s1042">
              <w:txbxContent>
                <w:p w:rsidR="00DF2AFF" w:rsidRPr="00BD4E7E" w:rsidRDefault="00DF2AFF" w:rsidP="0062265B">
                  <w:pPr>
                    <w:rPr>
                      <w:rFonts w:ascii="Arial" w:hAnsi="Arial" w:cs="Arial"/>
                      <w:b/>
                    </w:rPr>
                  </w:pPr>
                  <w:r w:rsidRPr="00BD4E7E">
                    <w:rPr>
                      <w:rFonts w:ascii="Arial" w:hAnsi="Arial" w:cs="Arial"/>
                      <w:b/>
                    </w:rPr>
                    <w:t xml:space="preserve">Service de l’Information et de </w:t>
                  </w:r>
                  <w:smartTag w:uri="urn:schemas-microsoft-com:office:smarttags" w:element="PersonName">
                    <w:smartTagPr>
                      <w:attr w:name="ProductID" w:val="la Communication"/>
                    </w:smartTagPr>
                    <w:r w:rsidRPr="00BD4E7E">
                      <w:rPr>
                        <w:rFonts w:ascii="Arial" w:hAnsi="Arial" w:cs="Arial"/>
                        <w:b/>
                      </w:rPr>
                      <w:t>la Communication</w:t>
                    </w:r>
                  </w:smartTag>
                  <w:r w:rsidRPr="00BD4E7E">
                    <w:rPr>
                      <w:rFonts w:ascii="Arial" w:hAnsi="Arial" w:cs="Arial"/>
                      <w:b/>
                    </w:rPr>
                    <w:t xml:space="preserve"> pou</w:t>
                  </w:r>
                  <w:r>
                    <w:rPr>
                      <w:rFonts w:ascii="Arial" w:hAnsi="Arial" w:cs="Arial"/>
                      <w:b/>
                    </w:rPr>
                    <w:t>r le Changement de Comportement</w:t>
                  </w:r>
                </w:p>
              </w:txbxContent>
            </v:textbox>
          </v:shape>
        </w:pict>
      </w:r>
      <w:r w:rsidRPr="00612E17">
        <w:rPr>
          <w:noProof/>
          <w:lang w:eastAsia="fr-FR"/>
        </w:rPr>
        <w:pict>
          <v:shape id="_x0000_s1043" type="#_x0000_t176" style="position:absolute;left:0;text-align:left;margin-left:1in;margin-top:10.1pt;width:99pt;height:117pt;z-index:251652608" fillcolor="#000082" strokecolor="green" strokeweight="2.25pt">
            <v:fill color2="#0047ff" rotate="t" angle="-135" colors="0 #000082;8520f #0047ff;18350f #000082;28180f #0047ff;38011f #000082;47186f #0047ff;57016f #000082;1 #0047ff" method="none" focus="100%" type="gradient"/>
            <v:imagedata embosscolor="shadow add(51)"/>
            <v:shadow on="t" opacity=".5"/>
            <v:textbox style="mso-next-textbox:#_x0000_s1043">
              <w:txbxContent>
                <w:p w:rsidR="00DF2AFF" w:rsidRPr="00BD4E7E" w:rsidRDefault="00DF2AFF" w:rsidP="0062265B">
                  <w:pPr>
                    <w:rPr>
                      <w:rFonts w:ascii="Arial" w:hAnsi="Arial" w:cs="Arial"/>
                      <w:b/>
                    </w:rPr>
                  </w:pPr>
                  <w:r w:rsidRPr="00BD4E7E">
                    <w:rPr>
                      <w:rFonts w:ascii="Arial" w:hAnsi="Arial" w:cs="Arial"/>
                      <w:b/>
                    </w:rPr>
                    <w:t xml:space="preserve">Service de </w:t>
                  </w:r>
                  <w:smartTag w:uri="urn:schemas-microsoft-com:office:smarttags" w:element="PersonName">
                    <w:smartTagPr>
                      <w:attr w:name="ProductID" w:val="la Gestion"/>
                    </w:smartTagPr>
                    <w:r w:rsidRPr="00BD4E7E">
                      <w:rPr>
                        <w:rFonts w:ascii="Arial" w:hAnsi="Arial" w:cs="Arial"/>
                        <w:b/>
                      </w:rPr>
                      <w:t>la Gestion</w:t>
                    </w:r>
                  </w:smartTag>
                  <w:r w:rsidRPr="00BD4E7E">
                    <w:rPr>
                      <w:rFonts w:ascii="Arial" w:hAnsi="Arial" w:cs="Arial"/>
                      <w:b/>
                    </w:rPr>
                    <w:t xml:space="preserve"> des Facteurs de Risque et de Promotion des Comportements et Modes de Vie Sains</w:t>
                  </w:r>
                </w:p>
                <w:p w:rsidR="00DF2AFF" w:rsidRDefault="00DF2AFF" w:rsidP="0062265B"/>
              </w:txbxContent>
            </v:textbox>
          </v:shape>
        </w:pict>
      </w:r>
      <w:r w:rsidRPr="00612E17">
        <w:rPr>
          <w:noProof/>
          <w:lang w:eastAsia="fr-FR"/>
        </w:rPr>
        <w:pict>
          <v:shape id="_x0000_s1044" type="#_x0000_t176" style="position:absolute;left:0;text-align:left;margin-left:-27pt;margin-top:10.1pt;width:90pt;height:117pt;z-index:251654656" fillcolor="#000082" strokecolor="green" strokeweight="2.25pt">
            <v:fill color2="#0047ff" rotate="t" angle="-135" colors="0 #000082;8520f #0047ff;18350f #000082;28180f #0047ff;38011f #000082;47186f #0047ff;57016f #000082;1 #0047ff" method="none" focus="100%" type="gradient"/>
            <v:shadow on="t" opacity=".5"/>
            <v:textbox style="mso-next-textbox:#_x0000_s1044">
              <w:txbxContent>
                <w:p w:rsidR="00DF2AFF" w:rsidRPr="00BD4E7E" w:rsidRDefault="00DF2AFF" w:rsidP="0062265B">
                  <w:pPr>
                    <w:rPr>
                      <w:rFonts w:ascii="Arial" w:hAnsi="Arial" w:cs="Arial"/>
                      <w:b/>
                    </w:rPr>
                  </w:pPr>
                  <w:r w:rsidRPr="00BD4E7E">
                    <w:rPr>
                      <w:rFonts w:ascii="Arial" w:hAnsi="Arial" w:cs="Arial"/>
                      <w:b/>
                    </w:rPr>
                    <w:t xml:space="preserve">Service de </w:t>
                  </w:r>
                  <w:smartTag w:uri="urn:schemas-microsoft-com:office:smarttags" w:element="PersonName">
                    <w:smartTagPr>
                      <w:attr w:name="ProductID" w:val="la Surveillance"/>
                    </w:smartTagPr>
                    <w:r w:rsidRPr="00BD4E7E">
                      <w:rPr>
                        <w:rFonts w:ascii="Arial" w:hAnsi="Arial" w:cs="Arial"/>
                        <w:b/>
                      </w:rPr>
                      <w:t>la Surveillance</w:t>
                    </w:r>
                  </w:smartTag>
                  <w:r w:rsidRPr="00BD4E7E">
                    <w:rPr>
                      <w:rFonts w:ascii="Arial" w:hAnsi="Arial" w:cs="Arial"/>
                      <w:b/>
                    </w:rPr>
                    <w:t>, du Suivi et de l’Evaluation</w:t>
                  </w:r>
                </w:p>
                <w:p w:rsidR="00DF2AFF" w:rsidRPr="00F85EAB" w:rsidRDefault="00DF2AFF" w:rsidP="0062265B"/>
              </w:txbxContent>
            </v:textbox>
          </v:shape>
        </w:pict>
      </w:r>
    </w:p>
    <w:p w:rsidR="00DF2AFF" w:rsidRDefault="00DF2AFF" w:rsidP="0062265B">
      <w:pPr>
        <w:spacing w:line="360" w:lineRule="auto"/>
        <w:jc w:val="both"/>
        <w:rPr>
          <w:rFonts w:ascii="Arial" w:hAnsi="Arial" w:cs="Arial"/>
          <w:b/>
          <w:bCs/>
        </w:rPr>
      </w:pPr>
    </w:p>
    <w:p w:rsidR="00DF2AFF" w:rsidRDefault="00DF2AFF" w:rsidP="0062265B"/>
    <w:p w:rsidR="00DF2AFF" w:rsidRDefault="00DF2AFF" w:rsidP="00483E9B">
      <w:pPr>
        <w:jc w:val="both"/>
        <w:rPr>
          <w:rFonts w:ascii="Times New Roman" w:hAnsi="Times New Roman"/>
          <w:sz w:val="24"/>
          <w:szCs w:val="24"/>
        </w:rPr>
      </w:pPr>
    </w:p>
    <w:p w:rsidR="00DF2AFF" w:rsidRDefault="00DF2AFF" w:rsidP="00483E9B">
      <w:pPr>
        <w:jc w:val="both"/>
        <w:rPr>
          <w:rFonts w:ascii="Times New Roman" w:hAnsi="Times New Roman"/>
          <w:sz w:val="24"/>
          <w:szCs w:val="24"/>
        </w:rPr>
      </w:pPr>
    </w:p>
    <w:p w:rsidR="00DF2AFF" w:rsidRDefault="00DF2AFF" w:rsidP="00483E9B">
      <w:pPr>
        <w:jc w:val="both"/>
        <w:rPr>
          <w:rFonts w:ascii="Times New Roman" w:hAnsi="Times New Roman"/>
          <w:sz w:val="24"/>
          <w:szCs w:val="24"/>
        </w:rPr>
      </w:pPr>
    </w:p>
    <w:p w:rsidR="00DF2AFF" w:rsidRDefault="00DF2AFF" w:rsidP="00483E9B">
      <w:pPr>
        <w:jc w:val="both"/>
        <w:rPr>
          <w:rFonts w:ascii="Times New Roman" w:hAnsi="Times New Roman"/>
          <w:sz w:val="24"/>
          <w:szCs w:val="24"/>
        </w:rPr>
      </w:pPr>
    </w:p>
    <w:p w:rsidR="00DF2AFF" w:rsidRDefault="00DF2AFF" w:rsidP="00483E9B">
      <w:pPr>
        <w:jc w:val="both"/>
        <w:rPr>
          <w:rFonts w:ascii="Times New Roman" w:hAnsi="Times New Roman"/>
          <w:sz w:val="24"/>
          <w:szCs w:val="24"/>
        </w:rPr>
      </w:pPr>
    </w:p>
    <w:p w:rsidR="00DF2AFF" w:rsidRDefault="00DF2AFF" w:rsidP="00483E9B">
      <w:pPr>
        <w:jc w:val="both"/>
        <w:rPr>
          <w:rFonts w:ascii="Times New Roman" w:hAnsi="Times New Roman"/>
          <w:sz w:val="24"/>
          <w:szCs w:val="24"/>
        </w:rPr>
      </w:pPr>
    </w:p>
    <w:p w:rsidR="00DF2AFF" w:rsidRDefault="00DF2AFF" w:rsidP="00483E9B">
      <w:pPr>
        <w:jc w:val="both"/>
        <w:rPr>
          <w:rFonts w:ascii="Times New Roman" w:hAnsi="Times New Roman"/>
          <w:sz w:val="24"/>
          <w:szCs w:val="24"/>
        </w:rPr>
      </w:pPr>
    </w:p>
    <w:p w:rsidR="00DF2AFF" w:rsidRDefault="00DF2AFF" w:rsidP="00483E9B">
      <w:pPr>
        <w:jc w:val="both"/>
        <w:rPr>
          <w:rFonts w:ascii="Times New Roman" w:hAnsi="Times New Roman"/>
          <w:sz w:val="24"/>
          <w:szCs w:val="24"/>
        </w:rPr>
      </w:pPr>
    </w:p>
    <w:p w:rsidR="00DF2AFF" w:rsidRDefault="00DF2AFF" w:rsidP="00483E9B">
      <w:pPr>
        <w:jc w:val="both"/>
        <w:rPr>
          <w:rFonts w:ascii="Times New Roman" w:hAnsi="Times New Roman"/>
          <w:sz w:val="24"/>
          <w:szCs w:val="24"/>
        </w:rPr>
        <w:sectPr w:rsidR="00DF2AFF" w:rsidSect="0062265B">
          <w:pgSz w:w="16838" w:h="11906" w:orient="landscape"/>
          <w:pgMar w:top="1134" w:right="851" w:bottom="1134" w:left="851" w:header="709" w:footer="709" w:gutter="0"/>
          <w:cols w:space="708"/>
          <w:docGrid w:linePitch="360"/>
        </w:sectPr>
      </w:pPr>
    </w:p>
    <w:p w:rsidR="00DF2AFF" w:rsidRPr="00483E9B" w:rsidRDefault="00DF2AFF" w:rsidP="00483E9B">
      <w:pPr>
        <w:jc w:val="both"/>
        <w:rPr>
          <w:rFonts w:ascii="Times New Roman" w:hAnsi="Times New Roman"/>
          <w:b/>
          <w:sz w:val="24"/>
          <w:szCs w:val="24"/>
        </w:rPr>
      </w:pPr>
      <w:r>
        <w:rPr>
          <w:rFonts w:ascii="Times New Roman" w:hAnsi="Times New Roman"/>
          <w:b/>
          <w:sz w:val="24"/>
          <w:szCs w:val="24"/>
        </w:rPr>
        <w:lastRenderedPageBreak/>
        <w:t xml:space="preserve">III- </w:t>
      </w:r>
      <w:r w:rsidRPr="00483E9B">
        <w:rPr>
          <w:rFonts w:ascii="Times New Roman" w:hAnsi="Times New Roman"/>
          <w:b/>
          <w:sz w:val="24"/>
          <w:szCs w:val="24"/>
        </w:rPr>
        <w:t>ORGANISATION</w:t>
      </w:r>
    </w:p>
    <w:p w:rsidR="00DF2AFF" w:rsidRPr="00483E9B" w:rsidRDefault="00DF2AFF" w:rsidP="00483E9B">
      <w:pPr>
        <w:jc w:val="both"/>
        <w:rPr>
          <w:rFonts w:ascii="Times New Roman" w:hAnsi="Times New Roman"/>
          <w:sz w:val="24"/>
          <w:szCs w:val="24"/>
          <w:lang w:eastAsia="fr-FR"/>
        </w:rPr>
      </w:pPr>
      <w:r w:rsidRPr="00483E9B">
        <w:rPr>
          <w:rFonts w:ascii="Times New Roman" w:hAnsi="Times New Roman"/>
          <w:sz w:val="24"/>
          <w:szCs w:val="24"/>
          <w:lang w:eastAsia="fr-FR"/>
        </w:rPr>
        <w:t>Le Programme National de Prévention des Maladies Non Transmissibles est dirigé par un Directeur Coordonnateur qui devrait être aidé dans sa tâche par un Directeur Coordinateur Adjoint, huit (8) chargés d’Etude et des Personnels d’appui, composés de fonctionnaires et de contractuels.</w:t>
      </w:r>
    </w:p>
    <w:p w:rsidR="00DF2AFF" w:rsidRDefault="00DF2AFF" w:rsidP="00483E9B">
      <w:pPr>
        <w:contextualSpacing/>
        <w:jc w:val="both"/>
        <w:rPr>
          <w:rFonts w:ascii="Times New Roman" w:hAnsi="Times New Roman"/>
          <w:sz w:val="24"/>
          <w:szCs w:val="24"/>
          <w:lang w:eastAsia="fr-FR"/>
        </w:rPr>
      </w:pPr>
      <w:r w:rsidRPr="00483E9B">
        <w:rPr>
          <w:rFonts w:ascii="Times New Roman" w:hAnsi="Times New Roman"/>
          <w:sz w:val="24"/>
          <w:szCs w:val="24"/>
          <w:lang w:eastAsia="fr-FR"/>
        </w:rPr>
        <w:t>La Direction de Coordination est composée de huit services</w:t>
      </w:r>
      <w:r>
        <w:rPr>
          <w:rFonts w:ascii="Times New Roman" w:hAnsi="Times New Roman"/>
          <w:sz w:val="24"/>
          <w:szCs w:val="24"/>
          <w:lang w:eastAsia="fr-FR"/>
        </w:rPr>
        <w:t> :</w:t>
      </w:r>
    </w:p>
    <w:p w:rsidR="00DF2AFF" w:rsidRPr="00483E9B" w:rsidRDefault="00DF2AFF" w:rsidP="00483E9B">
      <w:pPr>
        <w:contextualSpacing/>
        <w:jc w:val="both"/>
        <w:rPr>
          <w:rFonts w:ascii="Times New Roman" w:hAnsi="Times New Roman"/>
          <w:sz w:val="24"/>
          <w:szCs w:val="24"/>
          <w:lang w:eastAsia="fr-FR"/>
        </w:rPr>
      </w:pPr>
    </w:p>
    <w:p w:rsidR="00DF2AFF" w:rsidRPr="00483E9B" w:rsidRDefault="00DF2AFF" w:rsidP="00483E9B">
      <w:pPr>
        <w:pStyle w:val="Paragraphedeliste"/>
        <w:numPr>
          <w:ilvl w:val="0"/>
          <w:numId w:val="2"/>
        </w:numPr>
        <w:spacing w:after="0" w:line="240" w:lineRule="auto"/>
        <w:jc w:val="both"/>
        <w:rPr>
          <w:rStyle w:val="lev"/>
          <w:rFonts w:ascii="Times New Roman" w:hAnsi="Times New Roman"/>
          <w:sz w:val="24"/>
          <w:szCs w:val="24"/>
        </w:rPr>
      </w:pPr>
      <w:r w:rsidRPr="00483E9B">
        <w:rPr>
          <w:rStyle w:val="lev"/>
          <w:rFonts w:ascii="Times New Roman" w:hAnsi="Times New Roman"/>
          <w:sz w:val="24"/>
          <w:szCs w:val="24"/>
        </w:rPr>
        <w:t>Le Service de la Surveillance et de l’Evaluation</w:t>
      </w:r>
    </w:p>
    <w:p w:rsidR="00DF2AFF" w:rsidRPr="00483E9B" w:rsidRDefault="00DF2AFF" w:rsidP="00483E9B">
      <w:pPr>
        <w:pStyle w:val="Paragraphedeliste"/>
        <w:numPr>
          <w:ilvl w:val="0"/>
          <w:numId w:val="2"/>
        </w:numPr>
        <w:spacing w:after="0" w:line="240" w:lineRule="auto"/>
        <w:jc w:val="both"/>
        <w:rPr>
          <w:rStyle w:val="lev"/>
          <w:rFonts w:ascii="Times New Roman" w:hAnsi="Times New Roman"/>
          <w:sz w:val="24"/>
          <w:szCs w:val="24"/>
        </w:rPr>
      </w:pPr>
      <w:r w:rsidRPr="00483E9B">
        <w:rPr>
          <w:rStyle w:val="lev"/>
          <w:rFonts w:ascii="Times New Roman" w:hAnsi="Times New Roman"/>
          <w:sz w:val="24"/>
          <w:szCs w:val="24"/>
        </w:rPr>
        <w:t>Le service de la Gestion des Facteurs de Risque et de Promotion des Comportements et Modes de Vie Sains</w:t>
      </w:r>
    </w:p>
    <w:p w:rsidR="00DF2AFF" w:rsidRPr="00483E9B" w:rsidRDefault="00DF2AFF" w:rsidP="00483E9B">
      <w:pPr>
        <w:pStyle w:val="Paragraphedeliste"/>
        <w:numPr>
          <w:ilvl w:val="0"/>
          <w:numId w:val="2"/>
        </w:numPr>
        <w:spacing w:after="0" w:line="240" w:lineRule="auto"/>
        <w:jc w:val="both"/>
        <w:rPr>
          <w:rStyle w:val="lev"/>
          <w:rFonts w:ascii="Times New Roman" w:hAnsi="Times New Roman"/>
          <w:sz w:val="24"/>
          <w:szCs w:val="24"/>
        </w:rPr>
      </w:pPr>
      <w:r w:rsidRPr="00483E9B">
        <w:rPr>
          <w:rStyle w:val="lev"/>
          <w:rFonts w:ascii="Times New Roman" w:hAnsi="Times New Roman"/>
          <w:sz w:val="24"/>
          <w:szCs w:val="24"/>
        </w:rPr>
        <w:t>Le Service de l’Information et de la Communication pour le Changement de Comportement</w:t>
      </w:r>
    </w:p>
    <w:p w:rsidR="00DF2AFF" w:rsidRPr="00483E9B" w:rsidRDefault="00DF2AFF" w:rsidP="00483E9B">
      <w:pPr>
        <w:pStyle w:val="Paragraphedeliste"/>
        <w:numPr>
          <w:ilvl w:val="0"/>
          <w:numId w:val="2"/>
        </w:numPr>
        <w:spacing w:after="0" w:line="240" w:lineRule="auto"/>
        <w:jc w:val="both"/>
        <w:rPr>
          <w:rStyle w:val="lev"/>
          <w:rFonts w:ascii="Times New Roman" w:hAnsi="Times New Roman"/>
          <w:sz w:val="24"/>
          <w:szCs w:val="24"/>
        </w:rPr>
      </w:pPr>
      <w:r w:rsidRPr="00483E9B">
        <w:rPr>
          <w:rStyle w:val="lev"/>
          <w:rFonts w:ascii="Times New Roman" w:hAnsi="Times New Roman"/>
          <w:sz w:val="24"/>
          <w:szCs w:val="24"/>
        </w:rPr>
        <w:t>Le Service Administratif et financier</w:t>
      </w:r>
    </w:p>
    <w:p w:rsidR="00DF2AFF" w:rsidRPr="00483E9B" w:rsidRDefault="00DF2AFF" w:rsidP="00483E9B">
      <w:pPr>
        <w:pStyle w:val="Paragraphedeliste"/>
        <w:numPr>
          <w:ilvl w:val="0"/>
          <w:numId w:val="2"/>
        </w:numPr>
        <w:spacing w:after="0" w:line="240" w:lineRule="auto"/>
        <w:jc w:val="both"/>
        <w:rPr>
          <w:rStyle w:val="lev"/>
          <w:rFonts w:ascii="Times New Roman" w:hAnsi="Times New Roman"/>
          <w:b w:val="0"/>
          <w:bCs w:val="0"/>
          <w:sz w:val="24"/>
          <w:szCs w:val="24"/>
        </w:rPr>
      </w:pPr>
      <w:r w:rsidRPr="00483E9B">
        <w:rPr>
          <w:rStyle w:val="lev"/>
          <w:rFonts w:ascii="Times New Roman" w:hAnsi="Times New Roman"/>
          <w:sz w:val="24"/>
          <w:szCs w:val="24"/>
        </w:rPr>
        <w:t>Le service des Hémoglobinopathie</w:t>
      </w:r>
    </w:p>
    <w:p w:rsidR="00DF2AFF" w:rsidRPr="00483E9B" w:rsidRDefault="00DF2AFF" w:rsidP="00483E9B">
      <w:pPr>
        <w:pStyle w:val="Paragraphedeliste"/>
        <w:numPr>
          <w:ilvl w:val="0"/>
          <w:numId w:val="2"/>
        </w:numPr>
        <w:spacing w:after="0" w:line="240" w:lineRule="auto"/>
        <w:jc w:val="both"/>
        <w:rPr>
          <w:rStyle w:val="lev"/>
          <w:rFonts w:ascii="Times New Roman" w:hAnsi="Times New Roman"/>
          <w:b w:val="0"/>
          <w:bCs w:val="0"/>
          <w:sz w:val="24"/>
          <w:szCs w:val="24"/>
        </w:rPr>
      </w:pPr>
      <w:r w:rsidRPr="00483E9B">
        <w:rPr>
          <w:rStyle w:val="lev"/>
          <w:rFonts w:ascii="Times New Roman" w:hAnsi="Times New Roman"/>
          <w:sz w:val="24"/>
          <w:szCs w:val="24"/>
        </w:rPr>
        <w:t>Le Service des affections respiratoires chroniques non transmissibles</w:t>
      </w:r>
    </w:p>
    <w:p w:rsidR="00DF2AFF" w:rsidRPr="00483E9B" w:rsidRDefault="00DF2AFF" w:rsidP="00483E9B">
      <w:pPr>
        <w:pStyle w:val="Paragraphedeliste"/>
        <w:numPr>
          <w:ilvl w:val="0"/>
          <w:numId w:val="2"/>
        </w:numPr>
        <w:spacing w:after="0" w:line="240" w:lineRule="auto"/>
        <w:jc w:val="both"/>
        <w:rPr>
          <w:rStyle w:val="lev"/>
          <w:rFonts w:ascii="Times New Roman" w:hAnsi="Times New Roman"/>
          <w:b w:val="0"/>
          <w:bCs w:val="0"/>
          <w:sz w:val="24"/>
          <w:szCs w:val="24"/>
        </w:rPr>
      </w:pPr>
      <w:r w:rsidRPr="00483E9B">
        <w:rPr>
          <w:rStyle w:val="lev"/>
          <w:rFonts w:ascii="Times New Roman" w:hAnsi="Times New Roman"/>
          <w:sz w:val="24"/>
          <w:szCs w:val="24"/>
        </w:rPr>
        <w:t>Le Service des affections rénales chronique</w:t>
      </w:r>
    </w:p>
    <w:p w:rsidR="00DF2AFF" w:rsidRPr="009743F5" w:rsidRDefault="00DF2AFF" w:rsidP="00483E9B">
      <w:pPr>
        <w:pStyle w:val="Paragraphedeliste"/>
        <w:numPr>
          <w:ilvl w:val="0"/>
          <w:numId w:val="2"/>
        </w:numPr>
        <w:spacing w:after="0" w:line="240" w:lineRule="auto"/>
        <w:jc w:val="both"/>
        <w:rPr>
          <w:rStyle w:val="lev"/>
          <w:rFonts w:ascii="Times New Roman" w:hAnsi="Times New Roman"/>
          <w:b w:val="0"/>
          <w:bCs w:val="0"/>
          <w:sz w:val="24"/>
          <w:szCs w:val="24"/>
        </w:rPr>
      </w:pPr>
      <w:r w:rsidRPr="00483E9B">
        <w:rPr>
          <w:rStyle w:val="lev"/>
          <w:rFonts w:ascii="Times New Roman" w:hAnsi="Times New Roman"/>
          <w:sz w:val="24"/>
          <w:szCs w:val="24"/>
        </w:rPr>
        <w:t>Le Service des Handicaps</w:t>
      </w:r>
    </w:p>
    <w:p w:rsidR="00DF2AFF" w:rsidRPr="009743F5" w:rsidRDefault="00DF2AFF" w:rsidP="009743F5">
      <w:pPr>
        <w:ind w:left="142"/>
        <w:jc w:val="both"/>
        <w:rPr>
          <w:rStyle w:val="lev"/>
          <w:rFonts w:ascii="Times New Roman" w:hAnsi="Times New Roman"/>
          <w:b w:val="0"/>
          <w:bCs w:val="0"/>
          <w:sz w:val="24"/>
          <w:szCs w:val="24"/>
        </w:rPr>
      </w:pPr>
    </w:p>
    <w:p w:rsidR="00DF2AFF" w:rsidRPr="00483E9B" w:rsidRDefault="00DF2AFF" w:rsidP="00483E9B">
      <w:pPr>
        <w:jc w:val="both"/>
        <w:rPr>
          <w:rFonts w:ascii="Times New Roman" w:hAnsi="Times New Roman"/>
          <w:b/>
          <w:sz w:val="24"/>
          <w:szCs w:val="24"/>
        </w:rPr>
      </w:pPr>
      <w:r>
        <w:rPr>
          <w:rFonts w:ascii="Times New Roman" w:hAnsi="Times New Roman"/>
          <w:b/>
          <w:sz w:val="24"/>
          <w:szCs w:val="24"/>
        </w:rPr>
        <w:t xml:space="preserve">IV- </w:t>
      </w:r>
      <w:r w:rsidRPr="00483E9B">
        <w:rPr>
          <w:rFonts w:ascii="Times New Roman" w:hAnsi="Times New Roman"/>
          <w:b/>
          <w:sz w:val="24"/>
          <w:szCs w:val="24"/>
        </w:rPr>
        <w:t>EQUIPE DIRIGEANTE</w:t>
      </w:r>
    </w:p>
    <w:p w:rsidR="00DF2AFF" w:rsidRDefault="00DF2AFF" w:rsidP="00483E9B">
      <w:pPr>
        <w:jc w:val="both"/>
        <w:rPr>
          <w:rFonts w:ascii="Times New Roman" w:hAnsi="Times New Roman"/>
          <w:sz w:val="24"/>
          <w:szCs w:val="24"/>
          <w:lang w:eastAsia="fr-FR"/>
        </w:rPr>
      </w:pPr>
      <w:r w:rsidRPr="00483E9B">
        <w:rPr>
          <w:rFonts w:ascii="Times New Roman" w:hAnsi="Times New Roman"/>
          <w:sz w:val="24"/>
          <w:szCs w:val="24"/>
          <w:lang w:eastAsia="fr-FR"/>
        </w:rPr>
        <w:t xml:space="preserve">Le Programme National de Prévention des Maladies Non Transmissibles est actuellement dirigé par un Directeur Coordonnateur aidé dans sa tâche par un Directeur Coordinateur Adjoint. </w:t>
      </w:r>
    </w:p>
    <w:p w:rsidR="00DF2AFF" w:rsidRPr="00483E9B" w:rsidRDefault="00DF2AFF" w:rsidP="00483E9B">
      <w:pPr>
        <w:jc w:val="both"/>
        <w:rPr>
          <w:rFonts w:ascii="Times New Roman" w:hAnsi="Times New Roman"/>
          <w:sz w:val="24"/>
          <w:szCs w:val="24"/>
          <w:lang w:eastAsia="fr-FR"/>
        </w:rPr>
      </w:pPr>
    </w:p>
    <w:p w:rsidR="00DF2AFF" w:rsidRPr="00483E9B" w:rsidRDefault="00DF2AFF" w:rsidP="00483E9B">
      <w:pPr>
        <w:jc w:val="both"/>
        <w:rPr>
          <w:rFonts w:ascii="Times New Roman" w:hAnsi="Times New Roman"/>
          <w:b/>
          <w:sz w:val="24"/>
          <w:szCs w:val="24"/>
          <w:lang w:eastAsia="fr-FR"/>
        </w:rPr>
      </w:pPr>
      <w:r>
        <w:rPr>
          <w:rFonts w:ascii="Times New Roman" w:hAnsi="Times New Roman"/>
          <w:b/>
          <w:sz w:val="24"/>
          <w:szCs w:val="24"/>
          <w:lang w:eastAsia="fr-FR"/>
        </w:rPr>
        <w:t xml:space="preserve">V- </w:t>
      </w:r>
      <w:r w:rsidRPr="00483E9B">
        <w:rPr>
          <w:rFonts w:ascii="Times New Roman" w:hAnsi="Times New Roman"/>
          <w:b/>
          <w:sz w:val="24"/>
          <w:szCs w:val="24"/>
          <w:lang w:eastAsia="fr-FR"/>
        </w:rPr>
        <w:t>LES DIFFERENTES ACTIVITES</w:t>
      </w:r>
    </w:p>
    <w:p w:rsidR="00DF2AFF" w:rsidRPr="00483E9B" w:rsidRDefault="00DF2AFF" w:rsidP="00483E9B">
      <w:pPr>
        <w:pStyle w:val="Paragraphedeliste"/>
        <w:numPr>
          <w:ilvl w:val="0"/>
          <w:numId w:val="3"/>
        </w:numPr>
        <w:spacing w:after="0" w:line="240" w:lineRule="auto"/>
        <w:jc w:val="both"/>
        <w:rPr>
          <w:rFonts w:ascii="Times New Roman" w:hAnsi="Times New Roman"/>
          <w:sz w:val="24"/>
          <w:szCs w:val="24"/>
          <w:lang w:eastAsia="fr-FR"/>
        </w:rPr>
      </w:pPr>
      <w:r w:rsidRPr="00483E9B">
        <w:rPr>
          <w:rFonts w:ascii="Times New Roman" w:hAnsi="Times New Roman"/>
          <w:sz w:val="24"/>
          <w:szCs w:val="24"/>
          <w:lang w:eastAsia="fr-FR"/>
        </w:rPr>
        <w:t>Prévention</w:t>
      </w:r>
    </w:p>
    <w:p w:rsidR="00DF2AFF" w:rsidRPr="00483E9B" w:rsidRDefault="00DF2AFF" w:rsidP="00483E9B">
      <w:pPr>
        <w:pStyle w:val="Paragraphedeliste"/>
        <w:numPr>
          <w:ilvl w:val="0"/>
          <w:numId w:val="3"/>
        </w:numPr>
        <w:spacing w:after="0" w:line="240" w:lineRule="auto"/>
        <w:jc w:val="both"/>
        <w:rPr>
          <w:rFonts w:ascii="Times New Roman" w:hAnsi="Times New Roman"/>
          <w:sz w:val="24"/>
          <w:szCs w:val="24"/>
          <w:lang w:eastAsia="fr-FR"/>
        </w:rPr>
      </w:pPr>
      <w:r w:rsidRPr="00483E9B">
        <w:rPr>
          <w:rFonts w:ascii="Times New Roman" w:hAnsi="Times New Roman"/>
          <w:sz w:val="24"/>
          <w:szCs w:val="24"/>
          <w:lang w:eastAsia="fr-FR"/>
        </w:rPr>
        <w:t>Promotion de la santé</w:t>
      </w:r>
    </w:p>
    <w:p w:rsidR="00DF2AFF" w:rsidRPr="00483E9B" w:rsidRDefault="00DF2AFF" w:rsidP="00483E9B">
      <w:pPr>
        <w:pStyle w:val="Paragraphedeliste"/>
        <w:numPr>
          <w:ilvl w:val="0"/>
          <w:numId w:val="3"/>
        </w:numPr>
        <w:spacing w:after="0" w:line="240" w:lineRule="auto"/>
        <w:jc w:val="both"/>
        <w:rPr>
          <w:rFonts w:ascii="Times New Roman" w:hAnsi="Times New Roman"/>
          <w:sz w:val="24"/>
          <w:szCs w:val="24"/>
          <w:lang w:eastAsia="fr-FR"/>
        </w:rPr>
      </w:pPr>
      <w:r w:rsidRPr="00483E9B">
        <w:rPr>
          <w:rFonts w:ascii="Times New Roman" w:hAnsi="Times New Roman"/>
          <w:sz w:val="24"/>
          <w:szCs w:val="24"/>
          <w:lang w:eastAsia="fr-FR"/>
        </w:rPr>
        <w:t>Plaidoyer</w:t>
      </w:r>
    </w:p>
    <w:p w:rsidR="00DF2AFF" w:rsidRPr="00483E9B" w:rsidRDefault="00DF2AFF" w:rsidP="00483E9B">
      <w:pPr>
        <w:pStyle w:val="Paragraphedeliste"/>
        <w:numPr>
          <w:ilvl w:val="0"/>
          <w:numId w:val="3"/>
        </w:numPr>
        <w:spacing w:after="0" w:line="240" w:lineRule="auto"/>
        <w:jc w:val="both"/>
        <w:rPr>
          <w:rFonts w:ascii="Times New Roman" w:hAnsi="Times New Roman"/>
          <w:sz w:val="24"/>
          <w:szCs w:val="24"/>
          <w:lang w:eastAsia="fr-FR"/>
        </w:rPr>
      </w:pPr>
      <w:r w:rsidRPr="00483E9B">
        <w:rPr>
          <w:rFonts w:ascii="Times New Roman" w:hAnsi="Times New Roman"/>
          <w:sz w:val="24"/>
          <w:szCs w:val="24"/>
          <w:lang w:eastAsia="fr-FR"/>
        </w:rPr>
        <w:t>Formation</w:t>
      </w:r>
    </w:p>
    <w:p w:rsidR="00DF2AFF" w:rsidRDefault="00DF2AFF" w:rsidP="00483E9B">
      <w:pPr>
        <w:pStyle w:val="Paragraphedeliste"/>
        <w:numPr>
          <w:ilvl w:val="0"/>
          <w:numId w:val="3"/>
        </w:numPr>
        <w:spacing w:after="0" w:line="240" w:lineRule="auto"/>
        <w:jc w:val="both"/>
        <w:rPr>
          <w:rFonts w:ascii="Times New Roman" w:hAnsi="Times New Roman"/>
          <w:sz w:val="24"/>
          <w:szCs w:val="24"/>
          <w:lang w:eastAsia="fr-FR"/>
        </w:rPr>
      </w:pPr>
      <w:r w:rsidRPr="00483E9B">
        <w:rPr>
          <w:rFonts w:ascii="Times New Roman" w:hAnsi="Times New Roman"/>
          <w:sz w:val="24"/>
          <w:szCs w:val="24"/>
          <w:lang w:eastAsia="fr-FR"/>
        </w:rPr>
        <w:t>Recherche</w:t>
      </w:r>
    </w:p>
    <w:p w:rsidR="00DF2AFF" w:rsidRPr="009743F5" w:rsidRDefault="00DF2AFF" w:rsidP="009743F5">
      <w:pPr>
        <w:jc w:val="both"/>
        <w:rPr>
          <w:rFonts w:ascii="Times New Roman" w:hAnsi="Times New Roman"/>
          <w:sz w:val="24"/>
          <w:szCs w:val="24"/>
          <w:lang w:eastAsia="fr-FR"/>
        </w:rPr>
      </w:pPr>
    </w:p>
    <w:p w:rsidR="00DF2AFF" w:rsidRPr="00483E9B" w:rsidRDefault="00DF2AFF" w:rsidP="00483E9B">
      <w:pPr>
        <w:jc w:val="both"/>
        <w:rPr>
          <w:rFonts w:ascii="Times New Roman" w:hAnsi="Times New Roman"/>
          <w:b/>
          <w:sz w:val="24"/>
          <w:szCs w:val="24"/>
          <w:lang w:eastAsia="fr-FR"/>
        </w:rPr>
      </w:pPr>
      <w:r>
        <w:rPr>
          <w:rFonts w:ascii="Times New Roman" w:hAnsi="Times New Roman"/>
          <w:b/>
          <w:sz w:val="24"/>
          <w:szCs w:val="24"/>
          <w:lang w:eastAsia="fr-FR"/>
        </w:rPr>
        <w:t xml:space="preserve">VI- </w:t>
      </w:r>
      <w:r w:rsidRPr="00483E9B">
        <w:rPr>
          <w:rFonts w:ascii="Times New Roman" w:hAnsi="Times New Roman"/>
          <w:b/>
          <w:sz w:val="24"/>
          <w:szCs w:val="24"/>
          <w:lang w:eastAsia="fr-FR"/>
        </w:rPr>
        <w:t>POLITIQUE SANITAIRE</w:t>
      </w:r>
      <w:r>
        <w:rPr>
          <w:rFonts w:ascii="Times New Roman" w:hAnsi="Times New Roman"/>
          <w:b/>
          <w:sz w:val="24"/>
          <w:szCs w:val="24"/>
          <w:lang w:eastAsia="fr-FR"/>
        </w:rPr>
        <w:t xml:space="preserve"> (Fondements-Principes-Vision)</w:t>
      </w:r>
    </w:p>
    <w:p w:rsidR="00DF2AFF" w:rsidRDefault="00DF2AFF" w:rsidP="00483E9B">
      <w:pPr>
        <w:jc w:val="both"/>
        <w:rPr>
          <w:rStyle w:val="title"/>
          <w:rFonts w:ascii="Times New Roman" w:hAnsi="Times New Roman"/>
          <w:sz w:val="24"/>
          <w:szCs w:val="24"/>
        </w:rPr>
      </w:pPr>
      <w:r w:rsidRPr="001E2B66">
        <w:rPr>
          <w:rFonts w:ascii="Times New Roman" w:hAnsi="Times New Roman"/>
          <w:sz w:val="24"/>
          <w:szCs w:val="24"/>
          <w:lang w:eastAsia="fr-FR"/>
        </w:rPr>
        <w:t>La politique sanitaire du programme est traduite à travers Les documents</w:t>
      </w:r>
      <w:r w:rsidRPr="00483E9B">
        <w:rPr>
          <w:rFonts w:ascii="Times New Roman" w:hAnsi="Times New Roman"/>
          <w:b/>
          <w:sz w:val="24"/>
          <w:szCs w:val="24"/>
          <w:lang w:eastAsia="fr-FR"/>
        </w:rPr>
        <w:t xml:space="preserve"> de </w:t>
      </w:r>
      <w:r w:rsidRPr="00483E9B">
        <w:rPr>
          <w:rStyle w:val="title"/>
          <w:rFonts w:ascii="Times New Roman" w:hAnsi="Times New Roman"/>
          <w:sz w:val="24"/>
          <w:szCs w:val="24"/>
        </w:rPr>
        <w:t>Politique et de Stratégies Nationales de Prévention et de Prise en charge des Maladies Non Transmissibles en Côte d'Ivoire dont les Fondements et les Principes sont :</w:t>
      </w:r>
    </w:p>
    <w:p w:rsidR="00DF2AFF" w:rsidRPr="00483E9B" w:rsidRDefault="00DF2AFF" w:rsidP="00483E9B">
      <w:pPr>
        <w:jc w:val="both"/>
        <w:rPr>
          <w:rStyle w:val="title"/>
          <w:rFonts w:ascii="Times New Roman" w:hAnsi="Times New Roman"/>
          <w:sz w:val="24"/>
          <w:szCs w:val="24"/>
        </w:rPr>
      </w:pPr>
    </w:p>
    <w:p w:rsidR="00DF2AFF" w:rsidRPr="007B243D" w:rsidRDefault="00DF2AFF" w:rsidP="00483E9B">
      <w:pPr>
        <w:pStyle w:val="NormalWeb"/>
        <w:spacing w:before="0" w:beforeAutospacing="0" w:after="0" w:afterAutospacing="0"/>
        <w:jc w:val="both"/>
        <w:rPr>
          <w:b/>
        </w:rPr>
      </w:pPr>
      <w:r>
        <w:rPr>
          <w:rStyle w:val="lev"/>
        </w:rPr>
        <w:t>A-</w:t>
      </w:r>
      <w:r w:rsidRPr="00483E9B">
        <w:rPr>
          <w:rStyle w:val="lev"/>
        </w:rPr>
        <w:t xml:space="preserve"> </w:t>
      </w:r>
      <w:r>
        <w:rPr>
          <w:rStyle w:val="lev"/>
        </w:rPr>
        <w:t>F</w:t>
      </w:r>
      <w:r w:rsidRPr="00483E9B">
        <w:rPr>
          <w:rStyle w:val="lev"/>
        </w:rPr>
        <w:t>ondements de la politique nationale</w:t>
      </w:r>
      <w:r w:rsidRPr="00483E9B">
        <w:rPr>
          <w:rStyle w:val="title"/>
        </w:rPr>
        <w:t xml:space="preserve"> </w:t>
      </w:r>
      <w:r w:rsidRPr="007B243D">
        <w:rPr>
          <w:rStyle w:val="title"/>
          <w:b/>
        </w:rPr>
        <w:t>de pr</w:t>
      </w:r>
      <w:r>
        <w:rPr>
          <w:rStyle w:val="title"/>
          <w:b/>
        </w:rPr>
        <w:t>é</w:t>
      </w:r>
      <w:r w:rsidRPr="007B243D">
        <w:rPr>
          <w:rStyle w:val="title"/>
          <w:b/>
        </w:rPr>
        <w:t>vention et de prise en charge des maladies non transmissibles</w:t>
      </w:r>
    </w:p>
    <w:p w:rsidR="00DF2AFF" w:rsidRPr="00483E9B" w:rsidRDefault="00DF2AFF" w:rsidP="00483E9B">
      <w:pPr>
        <w:pStyle w:val="NormalWeb"/>
        <w:spacing w:before="0" w:beforeAutospacing="0" w:after="0" w:afterAutospacing="0"/>
        <w:jc w:val="both"/>
      </w:pPr>
      <w:r w:rsidRPr="00483E9B">
        <w:t>La politique nationale de prévention et de lutte contre les maladies non transmissibles se fonde sur l’adoption de diverses stratégies au plan international, notamment :</w:t>
      </w:r>
    </w:p>
    <w:p w:rsidR="00DF2AFF" w:rsidRPr="00483E9B" w:rsidRDefault="00DF2AFF" w:rsidP="00483E9B">
      <w:pPr>
        <w:pStyle w:val="NormalWeb"/>
        <w:spacing w:before="0" w:beforeAutospacing="0" w:after="0" w:afterAutospacing="0"/>
        <w:jc w:val="both"/>
      </w:pPr>
      <w:r w:rsidRPr="004A5462">
        <w:rPr>
          <w:b/>
        </w:rPr>
        <w:t>1-</w:t>
      </w:r>
      <w:r w:rsidRPr="00483E9B">
        <w:t xml:space="preserve"> la stratégie mondiale de l’OMS pour la prévention et le contrôle des maladies non transmissibles</w:t>
      </w:r>
    </w:p>
    <w:p w:rsidR="00DF2AFF" w:rsidRPr="00483E9B" w:rsidRDefault="00DF2AFF" w:rsidP="00483E9B">
      <w:pPr>
        <w:pStyle w:val="NormalWeb"/>
        <w:spacing w:before="0" w:beforeAutospacing="0" w:after="0" w:afterAutospacing="0"/>
        <w:jc w:val="both"/>
      </w:pPr>
      <w:r w:rsidRPr="004A5462">
        <w:rPr>
          <w:b/>
        </w:rPr>
        <w:t>2</w:t>
      </w:r>
      <w:r w:rsidRPr="00483E9B">
        <w:t>- la stratégie africaine de lutte contre les maladies non transmissibles</w:t>
      </w:r>
    </w:p>
    <w:p w:rsidR="00DF2AFF" w:rsidRPr="00483E9B" w:rsidRDefault="00DF2AFF" w:rsidP="00483E9B">
      <w:pPr>
        <w:pStyle w:val="NormalWeb"/>
        <w:spacing w:before="0" w:beforeAutospacing="0" w:after="0" w:afterAutospacing="0"/>
        <w:jc w:val="both"/>
      </w:pPr>
      <w:r w:rsidRPr="004A5462">
        <w:rPr>
          <w:b/>
        </w:rPr>
        <w:t>3</w:t>
      </w:r>
      <w:r w:rsidRPr="00483E9B">
        <w:t>- la stratégie mondiale pour l’alimentation, l’activité physique et la santé</w:t>
      </w:r>
    </w:p>
    <w:p w:rsidR="00DF2AFF" w:rsidRPr="00483E9B" w:rsidRDefault="00DF2AFF" w:rsidP="00483E9B">
      <w:pPr>
        <w:pStyle w:val="NormalWeb"/>
        <w:spacing w:before="0" w:beforeAutospacing="0" w:after="0" w:afterAutospacing="0"/>
        <w:jc w:val="both"/>
      </w:pPr>
      <w:r w:rsidRPr="004A5462">
        <w:rPr>
          <w:b/>
        </w:rPr>
        <w:t>4-</w:t>
      </w:r>
      <w:r w:rsidRPr="00483E9B">
        <w:t xml:space="preserve"> la convention anti tabac par la 56e Assemblée Mondiale de la Santé</w:t>
      </w:r>
    </w:p>
    <w:p w:rsidR="00DF2AFF" w:rsidRPr="00483E9B" w:rsidRDefault="00DF2AFF" w:rsidP="00483E9B">
      <w:pPr>
        <w:pStyle w:val="NormalWeb"/>
        <w:spacing w:before="0" w:beforeAutospacing="0" w:after="0" w:afterAutospacing="0"/>
        <w:jc w:val="both"/>
      </w:pPr>
      <w:r w:rsidRPr="004A5462">
        <w:rPr>
          <w:b/>
        </w:rPr>
        <w:t>5</w:t>
      </w:r>
      <w:r w:rsidRPr="00483E9B">
        <w:t>- Résolution WHA60.23 sur la prévention et le contrôle des maladies non transmissibles : mise en œuvre de la stratégie mondiale</w:t>
      </w:r>
    </w:p>
    <w:p w:rsidR="00DF2AFF" w:rsidRPr="00483E9B" w:rsidRDefault="00DF2AFF" w:rsidP="00483E9B">
      <w:pPr>
        <w:pStyle w:val="NormalWeb"/>
        <w:spacing w:before="0" w:beforeAutospacing="0" w:after="0" w:afterAutospacing="0"/>
        <w:jc w:val="both"/>
      </w:pPr>
      <w:r w:rsidRPr="004A5462">
        <w:rPr>
          <w:b/>
        </w:rPr>
        <w:t>6</w:t>
      </w:r>
      <w:r w:rsidRPr="00483E9B">
        <w:t>- Rapport de l’OMS sur l’épidémie mondiale du tabac en 2008 – Stratégie MPOWER</w:t>
      </w:r>
    </w:p>
    <w:p w:rsidR="00DF2AFF" w:rsidRPr="00483E9B" w:rsidRDefault="00DF2AFF" w:rsidP="00483E9B">
      <w:pPr>
        <w:pStyle w:val="NormalWeb"/>
        <w:spacing w:before="0" w:beforeAutospacing="0" w:after="0" w:afterAutospacing="0"/>
        <w:jc w:val="both"/>
      </w:pPr>
      <w:r w:rsidRPr="004A5462">
        <w:rPr>
          <w:b/>
        </w:rPr>
        <w:t>7</w:t>
      </w:r>
      <w:r w:rsidRPr="00483E9B">
        <w:t>- Résolution WHA61.4 sur les stratégies pour réduire l’usage nocif de l’alcool</w:t>
      </w:r>
    </w:p>
    <w:p w:rsidR="00DF2AFF" w:rsidRPr="00483E9B" w:rsidRDefault="00DF2AFF" w:rsidP="00483E9B">
      <w:pPr>
        <w:pStyle w:val="NormalWeb"/>
        <w:spacing w:before="0" w:beforeAutospacing="0" w:after="0" w:afterAutospacing="0"/>
        <w:jc w:val="both"/>
      </w:pPr>
      <w:r w:rsidRPr="004A5462">
        <w:rPr>
          <w:b/>
        </w:rPr>
        <w:t>8</w:t>
      </w:r>
      <w:r w:rsidRPr="00483E9B">
        <w:t>- Plan d’action mondial 2008-2013 pour la prévention et le contrôle des maladies non transmissibles</w:t>
      </w:r>
    </w:p>
    <w:p w:rsidR="00DF2AFF" w:rsidRPr="00483E9B" w:rsidRDefault="00DF2AFF" w:rsidP="00483E9B">
      <w:pPr>
        <w:pStyle w:val="NormalWeb"/>
        <w:spacing w:before="0" w:beforeAutospacing="0" w:after="0" w:afterAutospacing="0"/>
        <w:jc w:val="both"/>
      </w:pPr>
      <w:r w:rsidRPr="004A5462">
        <w:rPr>
          <w:b/>
        </w:rPr>
        <w:t>9</w:t>
      </w:r>
      <w:r w:rsidRPr="00483E9B">
        <w:t>- Plan National de Développement Sanitaire 2009-2013</w:t>
      </w:r>
    </w:p>
    <w:p w:rsidR="00DF2AFF" w:rsidRDefault="00DF2AFF" w:rsidP="009743F5">
      <w:pPr>
        <w:pStyle w:val="NormalWeb"/>
        <w:spacing w:before="0" w:beforeAutospacing="0" w:after="0" w:afterAutospacing="0"/>
        <w:jc w:val="both"/>
      </w:pPr>
      <w:r w:rsidRPr="004A5462">
        <w:rPr>
          <w:b/>
        </w:rPr>
        <w:t>10</w:t>
      </w:r>
      <w:r>
        <w:t xml:space="preserve">- </w:t>
      </w:r>
      <w:r w:rsidRPr="00483E9B">
        <w:t>La menace pour le système de santé et l’économie nationale du fait des maladies chroniques devenus un problème de santé publique en Côte d’Ivoire.</w:t>
      </w:r>
    </w:p>
    <w:p w:rsidR="00DF2AFF" w:rsidRDefault="00DF2AFF" w:rsidP="009743F5">
      <w:pPr>
        <w:pStyle w:val="NormalWeb"/>
        <w:spacing w:before="0" w:beforeAutospacing="0" w:after="0" w:afterAutospacing="0"/>
        <w:jc w:val="both"/>
      </w:pPr>
    </w:p>
    <w:p w:rsidR="00DF2AFF" w:rsidRDefault="00DF2AFF" w:rsidP="009743F5">
      <w:pPr>
        <w:pStyle w:val="NormalWeb"/>
        <w:spacing w:before="0" w:beforeAutospacing="0" w:after="0" w:afterAutospacing="0"/>
        <w:jc w:val="both"/>
      </w:pPr>
    </w:p>
    <w:p w:rsidR="00DF2AFF" w:rsidRPr="00483E9B" w:rsidRDefault="00DF2AFF" w:rsidP="009743F5">
      <w:pPr>
        <w:pStyle w:val="NormalWeb"/>
        <w:spacing w:before="0" w:beforeAutospacing="0" w:after="0" w:afterAutospacing="0"/>
        <w:jc w:val="both"/>
      </w:pPr>
    </w:p>
    <w:p w:rsidR="00DF2AFF" w:rsidRDefault="00DF2AFF" w:rsidP="00483E9B">
      <w:pPr>
        <w:pStyle w:val="NormalWeb"/>
        <w:spacing w:before="0" w:beforeAutospacing="0" w:after="0" w:afterAutospacing="0"/>
        <w:jc w:val="both"/>
        <w:rPr>
          <w:rStyle w:val="title"/>
          <w:b/>
        </w:rPr>
      </w:pPr>
      <w:r>
        <w:rPr>
          <w:rStyle w:val="lev"/>
        </w:rPr>
        <w:lastRenderedPageBreak/>
        <w:t>B-</w:t>
      </w:r>
      <w:r w:rsidRPr="00483E9B">
        <w:rPr>
          <w:rStyle w:val="lev"/>
        </w:rPr>
        <w:t xml:space="preserve"> </w:t>
      </w:r>
      <w:r>
        <w:rPr>
          <w:rStyle w:val="lev"/>
        </w:rPr>
        <w:t>P</w:t>
      </w:r>
      <w:r w:rsidRPr="00483E9B">
        <w:rPr>
          <w:rStyle w:val="lev"/>
        </w:rPr>
        <w:t>rincipes de la politique nationale</w:t>
      </w:r>
      <w:r w:rsidRPr="00483E9B">
        <w:rPr>
          <w:rStyle w:val="title"/>
        </w:rPr>
        <w:t xml:space="preserve"> </w:t>
      </w:r>
      <w:r>
        <w:rPr>
          <w:rStyle w:val="title"/>
          <w:b/>
        </w:rPr>
        <w:t>de pré</w:t>
      </w:r>
      <w:r w:rsidRPr="0062265B">
        <w:rPr>
          <w:rStyle w:val="title"/>
          <w:b/>
        </w:rPr>
        <w:t>vention et de prise en charge des maladies non transmissibles</w:t>
      </w:r>
    </w:p>
    <w:p w:rsidR="00DF2AFF" w:rsidRPr="0062265B" w:rsidRDefault="00DF2AFF" w:rsidP="00483E9B">
      <w:pPr>
        <w:pStyle w:val="NormalWeb"/>
        <w:spacing w:before="0" w:beforeAutospacing="0" w:after="0" w:afterAutospacing="0"/>
        <w:jc w:val="both"/>
        <w:rPr>
          <w:b/>
        </w:rPr>
      </w:pPr>
    </w:p>
    <w:p w:rsidR="00DF2AFF" w:rsidRPr="00483E9B" w:rsidRDefault="00DF2AFF" w:rsidP="00483E9B">
      <w:pPr>
        <w:pStyle w:val="NormalWeb"/>
        <w:spacing w:before="0" w:beforeAutospacing="0" w:after="0" w:afterAutospacing="0"/>
        <w:jc w:val="both"/>
      </w:pPr>
      <w:r w:rsidRPr="00483E9B">
        <w:t>La prévention et la prise en charge intégrée des maladies non transmissibles reposent d’une part sur les caractéristiques de la stratégie globale de l’Organisation Mondiale de la Santé pour la prévention intégrée et le contrôle des maladies non transmissibles et d’autre part sur les principes de promotion de la santé. On retiendra les principes de base suivants :</w:t>
      </w:r>
    </w:p>
    <w:p w:rsidR="00DF2AFF" w:rsidRPr="00483E9B" w:rsidRDefault="00DF2AFF" w:rsidP="00483E9B">
      <w:pPr>
        <w:pStyle w:val="NormalWeb"/>
        <w:spacing w:before="0" w:beforeAutospacing="0" w:after="0" w:afterAutospacing="0"/>
        <w:jc w:val="both"/>
      </w:pPr>
      <w:r w:rsidRPr="004A5462">
        <w:rPr>
          <w:b/>
        </w:rPr>
        <w:t>1</w:t>
      </w:r>
      <w:r w:rsidRPr="00483E9B">
        <w:t>. L’action sur les facteurs de risque modifiables des maladies non transmissibles et leurs déterminants</w:t>
      </w:r>
    </w:p>
    <w:p w:rsidR="00DF2AFF" w:rsidRPr="00483E9B" w:rsidRDefault="00DF2AFF" w:rsidP="00483E9B">
      <w:pPr>
        <w:pStyle w:val="NormalWeb"/>
        <w:spacing w:before="0" w:beforeAutospacing="0" w:after="0" w:afterAutospacing="0"/>
        <w:jc w:val="both"/>
      </w:pPr>
      <w:r w:rsidRPr="004A5462">
        <w:rPr>
          <w:b/>
        </w:rPr>
        <w:t>2</w:t>
      </w:r>
      <w:r w:rsidRPr="00483E9B">
        <w:t>. L’approche globale</w:t>
      </w:r>
    </w:p>
    <w:p w:rsidR="00DF2AFF" w:rsidRPr="00483E9B" w:rsidRDefault="00DF2AFF" w:rsidP="00483E9B">
      <w:pPr>
        <w:pStyle w:val="NormalWeb"/>
        <w:spacing w:before="0" w:beforeAutospacing="0" w:after="0" w:afterAutospacing="0"/>
        <w:jc w:val="both"/>
      </w:pPr>
      <w:r w:rsidRPr="00483E9B">
        <w:t>3. L’approche intégrée</w:t>
      </w:r>
    </w:p>
    <w:p w:rsidR="00DF2AFF" w:rsidRPr="00483E9B" w:rsidRDefault="00DF2AFF" w:rsidP="00483E9B">
      <w:pPr>
        <w:pStyle w:val="NormalWeb"/>
        <w:spacing w:before="0" w:beforeAutospacing="0" w:after="0" w:afterAutospacing="0"/>
        <w:jc w:val="both"/>
      </w:pPr>
      <w:r w:rsidRPr="00483E9B">
        <w:t xml:space="preserve">4. L’approche </w:t>
      </w:r>
      <w:proofErr w:type="spellStart"/>
      <w:r w:rsidRPr="00483E9B">
        <w:t>STEPwise</w:t>
      </w:r>
      <w:proofErr w:type="spellEnd"/>
    </w:p>
    <w:p w:rsidR="00DF2AFF" w:rsidRPr="00483E9B" w:rsidRDefault="00DF2AFF" w:rsidP="00483E9B">
      <w:pPr>
        <w:pStyle w:val="NormalWeb"/>
        <w:spacing w:before="0" w:beforeAutospacing="0" w:after="0" w:afterAutospacing="0"/>
        <w:jc w:val="both"/>
      </w:pPr>
      <w:r w:rsidRPr="00483E9B">
        <w:t>5. La projection sur toute la durée de la vie</w:t>
      </w:r>
    </w:p>
    <w:p w:rsidR="00DF2AFF" w:rsidRPr="00483E9B" w:rsidRDefault="00DF2AFF" w:rsidP="00483E9B">
      <w:pPr>
        <w:pStyle w:val="NormalWeb"/>
        <w:spacing w:before="0" w:beforeAutospacing="0" w:after="0" w:afterAutospacing="0"/>
        <w:jc w:val="both"/>
      </w:pPr>
      <w:r w:rsidRPr="00483E9B">
        <w:t>6 La participation communautaire</w:t>
      </w:r>
    </w:p>
    <w:p w:rsidR="00DF2AFF" w:rsidRPr="00483E9B" w:rsidRDefault="00DF2AFF" w:rsidP="00483E9B">
      <w:pPr>
        <w:pStyle w:val="NormalWeb"/>
        <w:spacing w:before="0" w:beforeAutospacing="0" w:after="0" w:afterAutospacing="0"/>
        <w:jc w:val="both"/>
      </w:pPr>
      <w:r w:rsidRPr="00483E9B">
        <w:t>7. L’</w:t>
      </w:r>
      <w:proofErr w:type="spellStart"/>
      <w:r w:rsidRPr="00483E9B">
        <w:t>empowerment</w:t>
      </w:r>
      <w:proofErr w:type="spellEnd"/>
    </w:p>
    <w:p w:rsidR="00DF2AFF" w:rsidRPr="00483E9B" w:rsidRDefault="00DF2AFF" w:rsidP="00483E9B">
      <w:pPr>
        <w:pStyle w:val="NormalWeb"/>
        <w:spacing w:before="0" w:beforeAutospacing="0" w:after="0" w:afterAutospacing="0"/>
        <w:jc w:val="both"/>
      </w:pPr>
      <w:r w:rsidRPr="00483E9B">
        <w:t xml:space="preserve">8. Le </w:t>
      </w:r>
      <w:proofErr w:type="spellStart"/>
      <w:r w:rsidRPr="00483E9B">
        <w:t>contextualisme</w:t>
      </w:r>
      <w:proofErr w:type="spellEnd"/>
    </w:p>
    <w:p w:rsidR="00DF2AFF" w:rsidRPr="00483E9B" w:rsidRDefault="00DF2AFF" w:rsidP="00483E9B">
      <w:pPr>
        <w:pStyle w:val="NormalWeb"/>
        <w:spacing w:before="0" w:beforeAutospacing="0" w:after="0" w:afterAutospacing="0"/>
        <w:jc w:val="both"/>
      </w:pPr>
      <w:r w:rsidRPr="00483E9B">
        <w:t xml:space="preserve">9. La </w:t>
      </w:r>
      <w:proofErr w:type="spellStart"/>
      <w:r w:rsidRPr="00483E9B">
        <w:t>multisectorialité</w:t>
      </w:r>
      <w:proofErr w:type="spellEnd"/>
    </w:p>
    <w:p w:rsidR="00DF2AFF" w:rsidRPr="00483E9B" w:rsidRDefault="00DF2AFF" w:rsidP="00483E9B">
      <w:pPr>
        <w:pStyle w:val="NormalWeb"/>
        <w:spacing w:before="0" w:beforeAutospacing="0" w:after="0" w:afterAutospacing="0"/>
        <w:jc w:val="both"/>
      </w:pPr>
      <w:r w:rsidRPr="00483E9B">
        <w:t>10. La multi stratégie</w:t>
      </w:r>
    </w:p>
    <w:p w:rsidR="00DF2AFF" w:rsidRPr="00483E9B" w:rsidRDefault="00DF2AFF" w:rsidP="00483E9B">
      <w:pPr>
        <w:pStyle w:val="NormalWeb"/>
        <w:spacing w:before="0" w:beforeAutospacing="0" w:after="0" w:afterAutospacing="0"/>
        <w:jc w:val="both"/>
      </w:pPr>
      <w:r w:rsidRPr="00483E9B">
        <w:t>11. L’équité</w:t>
      </w:r>
    </w:p>
    <w:p w:rsidR="00DF2AFF" w:rsidRDefault="00DF2AFF" w:rsidP="00483E9B">
      <w:pPr>
        <w:pStyle w:val="NormalWeb"/>
        <w:spacing w:before="0" w:beforeAutospacing="0" w:after="0" w:afterAutospacing="0"/>
        <w:jc w:val="both"/>
      </w:pPr>
      <w:r w:rsidRPr="00483E9B">
        <w:t>12 La durabilité</w:t>
      </w:r>
    </w:p>
    <w:p w:rsidR="00DF2AFF" w:rsidRDefault="00DF2AFF" w:rsidP="00483E9B">
      <w:pPr>
        <w:pStyle w:val="NormalWeb"/>
        <w:spacing w:before="0" w:beforeAutospacing="0" w:after="0" w:afterAutospacing="0"/>
        <w:jc w:val="both"/>
      </w:pPr>
    </w:p>
    <w:p w:rsidR="00DF2AFF" w:rsidRPr="007B243D" w:rsidRDefault="00DF2AFF" w:rsidP="007B243D">
      <w:pPr>
        <w:spacing w:before="100" w:beforeAutospacing="1" w:after="100" w:afterAutospacing="1"/>
        <w:rPr>
          <w:rFonts w:ascii="Times New Roman" w:hAnsi="Times New Roman"/>
          <w:sz w:val="24"/>
          <w:szCs w:val="24"/>
          <w:lang w:eastAsia="fr-FR"/>
        </w:rPr>
      </w:pPr>
      <w:r>
        <w:rPr>
          <w:rFonts w:ascii="Times New Roman" w:hAnsi="Times New Roman"/>
          <w:b/>
          <w:bCs/>
          <w:sz w:val="24"/>
          <w:szCs w:val="24"/>
          <w:lang w:eastAsia="fr-FR"/>
        </w:rPr>
        <w:t>C</w:t>
      </w:r>
      <w:r w:rsidRPr="007B243D">
        <w:rPr>
          <w:rFonts w:ascii="Times New Roman" w:hAnsi="Times New Roman"/>
          <w:b/>
          <w:bCs/>
          <w:sz w:val="24"/>
          <w:szCs w:val="24"/>
          <w:lang w:eastAsia="fr-FR"/>
        </w:rPr>
        <w:t>- V</w:t>
      </w:r>
      <w:r>
        <w:rPr>
          <w:rFonts w:ascii="Times New Roman" w:hAnsi="Times New Roman"/>
          <w:b/>
          <w:bCs/>
          <w:sz w:val="24"/>
          <w:szCs w:val="24"/>
          <w:lang w:eastAsia="fr-FR"/>
        </w:rPr>
        <w:t>ision</w:t>
      </w:r>
    </w:p>
    <w:p w:rsidR="00DF2AFF" w:rsidRPr="007B243D" w:rsidRDefault="00DF2AFF" w:rsidP="007B243D">
      <w:pPr>
        <w:spacing w:before="100" w:beforeAutospacing="1" w:after="100" w:afterAutospacing="1"/>
        <w:jc w:val="both"/>
        <w:rPr>
          <w:rFonts w:ascii="Times New Roman" w:hAnsi="Times New Roman"/>
          <w:sz w:val="24"/>
          <w:szCs w:val="24"/>
          <w:lang w:eastAsia="fr-FR"/>
        </w:rPr>
      </w:pPr>
      <w:r w:rsidRPr="007B243D">
        <w:rPr>
          <w:rFonts w:ascii="Times New Roman" w:hAnsi="Times New Roman"/>
          <w:sz w:val="24"/>
          <w:szCs w:val="24"/>
          <w:lang w:eastAsia="fr-FR"/>
        </w:rPr>
        <w:t xml:space="preserve">Dans un environnement construit amélioré, institutionnel, macroéconomique et réglementaire appropriés, les populations vivant en Côte d’Ivoire connaissent les facteurs de risques, ont accès à un traitement adéquat et équitable et mettent en </w:t>
      </w:r>
      <w:proofErr w:type="spellStart"/>
      <w:r w:rsidRPr="007B243D">
        <w:rPr>
          <w:rFonts w:ascii="Times New Roman" w:hAnsi="Times New Roman"/>
          <w:sz w:val="24"/>
          <w:szCs w:val="24"/>
          <w:lang w:eastAsia="fr-FR"/>
        </w:rPr>
        <w:t>oeuvre</w:t>
      </w:r>
      <w:proofErr w:type="spellEnd"/>
      <w:r w:rsidRPr="007B243D">
        <w:rPr>
          <w:rFonts w:ascii="Times New Roman" w:hAnsi="Times New Roman"/>
          <w:sz w:val="24"/>
          <w:szCs w:val="24"/>
          <w:lang w:eastAsia="fr-FR"/>
        </w:rPr>
        <w:t xml:space="preserve"> les mesures de prévention des maladies chroniques non transmissibles</w:t>
      </w:r>
    </w:p>
    <w:p w:rsidR="00DF2AFF" w:rsidRDefault="00DF2AFF" w:rsidP="00483E9B">
      <w:pPr>
        <w:jc w:val="both"/>
        <w:rPr>
          <w:rStyle w:val="title"/>
          <w:rFonts w:ascii="Times New Roman" w:hAnsi="Times New Roman"/>
          <w:b/>
          <w:sz w:val="24"/>
          <w:szCs w:val="24"/>
        </w:rPr>
      </w:pPr>
      <w:r>
        <w:rPr>
          <w:rFonts w:ascii="Times New Roman" w:hAnsi="Times New Roman"/>
          <w:b/>
          <w:sz w:val="24"/>
          <w:szCs w:val="24"/>
          <w:lang w:eastAsia="fr-FR"/>
        </w:rPr>
        <w:t xml:space="preserve">VII- </w:t>
      </w:r>
      <w:r w:rsidRPr="0062265B">
        <w:rPr>
          <w:rFonts w:ascii="Times New Roman" w:hAnsi="Times New Roman"/>
          <w:b/>
          <w:sz w:val="24"/>
          <w:szCs w:val="24"/>
          <w:lang w:eastAsia="fr-FR"/>
        </w:rPr>
        <w:t xml:space="preserve">STRATEGIE </w:t>
      </w:r>
      <w:r w:rsidRPr="0062265B">
        <w:rPr>
          <w:rStyle w:val="lev"/>
          <w:rFonts w:ascii="Times New Roman" w:hAnsi="Times New Roman"/>
          <w:sz w:val="24"/>
          <w:szCs w:val="24"/>
        </w:rPr>
        <w:t>NATIONALE</w:t>
      </w:r>
      <w:r w:rsidRPr="0062265B">
        <w:rPr>
          <w:rStyle w:val="title"/>
          <w:rFonts w:ascii="Times New Roman" w:hAnsi="Times New Roman"/>
          <w:b/>
          <w:sz w:val="24"/>
          <w:szCs w:val="24"/>
        </w:rPr>
        <w:t xml:space="preserve"> DE PREVENTION ET DE PRISE EN CHARGE DES MALADIES NON TRANSMISSIBLES</w:t>
      </w:r>
    </w:p>
    <w:p w:rsidR="00DF2AFF" w:rsidRPr="0062265B" w:rsidRDefault="00DF2AFF" w:rsidP="00483E9B">
      <w:pPr>
        <w:jc w:val="both"/>
        <w:rPr>
          <w:rStyle w:val="title"/>
          <w:rFonts w:ascii="Times New Roman" w:hAnsi="Times New Roman"/>
          <w:b/>
          <w:sz w:val="24"/>
          <w:szCs w:val="24"/>
        </w:rPr>
      </w:pPr>
    </w:p>
    <w:p w:rsidR="00DF2AFF" w:rsidRPr="00483E9B" w:rsidRDefault="00DF2AFF" w:rsidP="00483E9B">
      <w:pPr>
        <w:pStyle w:val="NormalWeb"/>
        <w:spacing w:before="0" w:beforeAutospacing="0" w:after="0" w:afterAutospacing="0"/>
        <w:jc w:val="both"/>
      </w:pPr>
      <w:r w:rsidRPr="00483E9B">
        <w:t xml:space="preserve">Les stratégies nationales de lutte contre les maladies non transmissibles reposent sur les stratégies de Promotion de la Santé sur la base desquelles, un </w:t>
      </w:r>
      <w:r w:rsidRPr="00483E9B">
        <w:rPr>
          <w:rStyle w:val="lev"/>
        </w:rPr>
        <w:t>Plan d'Action Intégré de Prévention et de Prise en Charge des maladies non transmissibles en Côte d'Ivoire 2011-</w:t>
      </w:r>
      <w:smartTag w:uri="urn:schemas-microsoft-com:office:smarttags" w:element="metricconverter">
        <w:smartTagPr>
          <w:attr w:name="ProductID" w:val="2014 a"/>
        </w:smartTagPr>
        <w:r w:rsidRPr="00483E9B">
          <w:rPr>
            <w:rStyle w:val="lev"/>
          </w:rPr>
          <w:t>2014</w:t>
        </w:r>
        <w:r w:rsidRPr="00483E9B">
          <w:t xml:space="preserve"> a</w:t>
        </w:r>
      </w:smartTag>
      <w:r w:rsidRPr="00483E9B">
        <w:t xml:space="preserve"> été adopté et remis aux autorités Gouvernementales en 2011.</w:t>
      </w:r>
    </w:p>
    <w:p w:rsidR="00DF2AFF" w:rsidRPr="00483E9B" w:rsidRDefault="00DF2AFF" w:rsidP="00483E9B">
      <w:pPr>
        <w:pStyle w:val="Paragraphedeliste"/>
        <w:numPr>
          <w:ilvl w:val="0"/>
          <w:numId w:val="3"/>
        </w:numPr>
        <w:spacing w:after="0" w:line="240" w:lineRule="auto"/>
        <w:jc w:val="both"/>
        <w:rPr>
          <w:rFonts w:ascii="Times New Roman" w:hAnsi="Times New Roman"/>
          <w:sz w:val="24"/>
          <w:szCs w:val="24"/>
          <w:lang w:eastAsia="fr-FR"/>
        </w:rPr>
      </w:pPr>
      <w:r w:rsidRPr="00483E9B">
        <w:rPr>
          <w:rFonts w:ascii="Times New Roman" w:hAnsi="Times New Roman"/>
          <w:sz w:val="24"/>
          <w:szCs w:val="24"/>
          <w:lang w:eastAsia="fr-FR"/>
        </w:rPr>
        <w:t>Réorientation des Service de Santé</w:t>
      </w:r>
    </w:p>
    <w:p w:rsidR="00DF2AFF" w:rsidRPr="00483E9B" w:rsidRDefault="00DF2AFF" w:rsidP="00483E9B">
      <w:pPr>
        <w:pStyle w:val="Paragraphedeliste"/>
        <w:numPr>
          <w:ilvl w:val="0"/>
          <w:numId w:val="3"/>
        </w:numPr>
        <w:spacing w:after="0" w:line="240" w:lineRule="auto"/>
        <w:jc w:val="both"/>
        <w:rPr>
          <w:rFonts w:ascii="Times New Roman" w:hAnsi="Times New Roman"/>
          <w:sz w:val="24"/>
          <w:szCs w:val="24"/>
          <w:lang w:eastAsia="fr-FR"/>
        </w:rPr>
      </w:pPr>
      <w:r w:rsidRPr="00483E9B">
        <w:rPr>
          <w:rFonts w:ascii="Times New Roman" w:hAnsi="Times New Roman"/>
          <w:sz w:val="24"/>
          <w:szCs w:val="24"/>
          <w:lang w:eastAsia="fr-FR"/>
        </w:rPr>
        <w:t>Acquisition des aptitudes individuelles</w:t>
      </w:r>
    </w:p>
    <w:p w:rsidR="00DF2AFF" w:rsidRPr="00483E9B" w:rsidRDefault="00DF2AFF" w:rsidP="00483E9B">
      <w:pPr>
        <w:pStyle w:val="Paragraphedeliste"/>
        <w:numPr>
          <w:ilvl w:val="0"/>
          <w:numId w:val="3"/>
        </w:numPr>
        <w:spacing w:after="0" w:line="240" w:lineRule="auto"/>
        <w:jc w:val="both"/>
        <w:rPr>
          <w:rFonts w:ascii="Times New Roman" w:hAnsi="Times New Roman"/>
          <w:sz w:val="24"/>
          <w:szCs w:val="24"/>
          <w:lang w:eastAsia="fr-FR"/>
        </w:rPr>
      </w:pPr>
      <w:r w:rsidRPr="00483E9B">
        <w:rPr>
          <w:rFonts w:ascii="Times New Roman" w:hAnsi="Times New Roman"/>
          <w:sz w:val="24"/>
          <w:szCs w:val="24"/>
          <w:lang w:eastAsia="fr-FR"/>
        </w:rPr>
        <w:t>Renforcement de l’Action Communautaire</w:t>
      </w:r>
    </w:p>
    <w:p w:rsidR="00DF2AFF" w:rsidRPr="00483E9B" w:rsidRDefault="00DF2AFF" w:rsidP="00483E9B">
      <w:pPr>
        <w:pStyle w:val="Paragraphedeliste"/>
        <w:numPr>
          <w:ilvl w:val="0"/>
          <w:numId w:val="3"/>
        </w:numPr>
        <w:spacing w:after="0" w:line="240" w:lineRule="auto"/>
        <w:jc w:val="both"/>
        <w:rPr>
          <w:rFonts w:ascii="Times New Roman" w:hAnsi="Times New Roman"/>
          <w:sz w:val="24"/>
          <w:szCs w:val="24"/>
          <w:lang w:eastAsia="fr-FR"/>
        </w:rPr>
      </w:pPr>
      <w:r w:rsidRPr="00483E9B">
        <w:rPr>
          <w:rFonts w:ascii="Times New Roman" w:hAnsi="Times New Roman"/>
          <w:sz w:val="24"/>
          <w:szCs w:val="24"/>
          <w:lang w:eastAsia="fr-FR"/>
        </w:rPr>
        <w:t>Elaboration de politique publique saine</w:t>
      </w:r>
    </w:p>
    <w:p w:rsidR="00DF2AFF" w:rsidRPr="00483E9B" w:rsidRDefault="00DF2AFF" w:rsidP="00483E9B">
      <w:pPr>
        <w:pStyle w:val="Paragraphedeliste"/>
        <w:numPr>
          <w:ilvl w:val="0"/>
          <w:numId w:val="3"/>
        </w:numPr>
        <w:spacing w:after="0" w:line="240" w:lineRule="auto"/>
        <w:jc w:val="both"/>
        <w:rPr>
          <w:rFonts w:ascii="Times New Roman" w:hAnsi="Times New Roman"/>
          <w:sz w:val="24"/>
          <w:szCs w:val="24"/>
          <w:lang w:eastAsia="fr-FR"/>
        </w:rPr>
      </w:pPr>
      <w:r w:rsidRPr="00483E9B">
        <w:rPr>
          <w:rFonts w:ascii="Times New Roman" w:hAnsi="Times New Roman"/>
          <w:sz w:val="24"/>
          <w:szCs w:val="24"/>
          <w:lang w:eastAsia="fr-FR"/>
        </w:rPr>
        <w:t>Création de milieux favorables</w:t>
      </w:r>
    </w:p>
    <w:p w:rsidR="00DF2AFF" w:rsidRPr="00483E9B" w:rsidRDefault="00DF2AFF" w:rsidP="00483E9B">
      <w:pPr>
        <w:jc w:val="both"/>
        <w:rPr>
          <w:rFonts w:ascii="Times New Roman" w:hAnsi="Times New Roman"/>
          <w:sz w:val="24"/>
          <w:szCs w:val="24"/>
        </w:rPr>
      </w:pPr>
    </w:p>
    <w:sectPr w:rsidR="00DF2AFF" w:rsidRPr="00483E9B" w:rsidSect="0062265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378F"/>
    <w:multiLevelType w:val="hybridMultilevel"/>
    <w:tmpl w:val="0CC661EE"/>
    <w:lvl w:ilvl="0" w:tplc="6E6CB8F4">
      <w:start w:val="1"/>
      <w:numFmt w:val="decimal"/>
      <w:lvlText w:val="%1-"/>
      <w:lvlJc w:val="left"/>
      <w:pPr>
        <w:ind w:left="502" w:hanging="360"/>
      </w:pPr>
      <w:rPr>
        <w:rFonts w:cs="Times New Roman" w:hint="default"/>
        <w:b/>
      </w:rPr>
    </w:lvl>
    <w:lvl w:ilvl="1" w:tplc="040C0019" w:tentative="1">
      <w:start w:val="1"/>
      <w:numFmt w:val="lowerLetter"/>
      <w:lvlText w:val="%2."/>
      <w:lvlJc w:val="left"/>
      <w:pPr>
        <w:ind w:left="1170" w:hanging="360"/>
      </w:pPr>
      <w:rPr>
        <w:rFonts w:cs="Times New Roman"/>
      </w:rPr>
    </w:lvl>
    <w:lvl w:ilvl="2" w:tplc="040C001B" w:tentative="1">
      <w:start w:val="1"/>
      <w:numFmt w:val="lowerRoman"/>
      <w:lvlText w:val="%3."/>
      <w:lvlJc w:val="right"/>
      <w:pPr>
        <w:ind w:left="1890" w:hanging="180"/>
      </w:pPr>
      <w:rPr>
        <w:rFonts w:cs="Times New Roman"/>
      </w:rPr>
    </w:lvl>
    <w:lvl w:ilvl="3" w:tplc="040C000F" w:tentative="1">
      <w:start w:val="1"/>
      <w:numFmt w:val="decimal"/>
      <w:lvlText w:val="%4."/>
      <w:lvlJc w:val="left"/>
      <w:pPr>
        <w:ind w:left="2610" w:hanging="360"/>
      </w:pPr>
      <w:rPr>
        <w:rFonts w:cs="Times New Roman"/>
      </w:rPr>
    </w:lvl>
    <w:lvl w:ilvl="4" w:tplc="040C0019" w:tentative="1">
      <w:start w:val="1"/>
      <w:numFmt w:val="lowerLetter"/>
      <w:lvlText w:val="%5."/>
      <w:lvlJc w:val="left"/>
      <w:pPr>
        <w:ind w:left="3330" w:hanging="360"/>
      </w:pPr>
      <w:rPr>
        <w:rFonts w:cs="Times New Roman"/>
      </w:rPr>
    </w:lvl>
    <w:lvl w:ilvl="5" w:tplc="040C001B" w:tentative="1">
      <w:start w:val="1"/>
      <w:numFmt w:val="lowerRoman"/>
      <w:lvlText w:val="%6."/>
      <w:lvlJc w:val="right"/>
      <w:pPr>
        <w:ind w:left="4050" w:hanging="180"/>
      </w:pPr>
      <w:rPr>
        <w:rFonts w:cs="Times New Roman"/>
      </w:rPr>
    </w:lvl>
    <w:lvl w:ilvl="6" w:tplc="040C000F" w:tentative="1">
      <w:start w:val="1"/>
      <w:numFmt w:val="decimal"/>
      <w:lvlText w:val="%7."/>
      <w:lvlJc w:val="left"/>
      <w:pPr>
        <w:ind w:left="4770" w:hanging="360"/>
      </w:pPr>
      <w:rPr>
        <w:rFonts w:cs="Times New Roman"/>
      </w:rPr>
    </w:lvl>
    <w:lvl w:ilvl="7" w:tplc="040C0019" w:tentative="1">
      <w:start w:val="1"/>
      <w:numFmt w:val="lowerLetter"/>
      <w:lvlText w:val="%8."/>
      <w:lvlJc w:val="left"/>
      <w:pPr>
        <w:ind w:left="5490" w:hanging="360"/>
      </w:pPr>
      <w:rPr>
        <w:rFonts w:cs="Times New Roman"/>
      </w:rPr>
    </w:lvl>
    <w:lvl w:ilvl="8" w:tplc="040C001B" w:tentative="1">
      <w:start w:val="1"/>
      <w:numFmt w:val="lowerRoman"/>
      <w:lvlText w:val="%9."/>
      <w:lvlJc w:val="right"/>
      <w:pPr>
        <w:ind w:left="6210" w:hanging="180"/>
      </w:pPr>
      <w:rPr>
        <w:rFonts w:cs="Times New Roman"/>
      </w:rPr>
    </w:lvl>
  </w:abstractNum>
  <w:abstractNum w:abstractNumId="1">
    <w:nsid w:val="14D263F3"/>
    <w:multiLevelType w:val="multilevel"/>
    <w:tmpl w:val="2C424A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2DC761A"/>
    <w:multiLevelType w:val="hybridMultilevel"/>
    <w:tmpl w:val="CADCE72E"/>
    <w:lvl w:ilvl="0" w:tplc="DD1E4112">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BA7"/>
    <w:rsid w:val="00112DA3"/>
    <w:rsid w:val="001A23BE"/>
    <w:rsid w:val="001E2B66"/>
    <w:rsid w:val="003767D9"/>
    <w:rsid w:val="00386897"/>
    <w:rsid w:val="004320AD"/>
    <w:rsid w:val="00465D21"/>
    <w:rsid w:val="00483E9B"/>
    <w:rsid w:val="00484BA7"/>
    <w:rsid w:val="004A5462"/>
    <w:rsid w:val="005F1AB6"/>
    <w:rsid w:val="00612E17"/>
    <w:rsid w:val="00616E60"/>
    <w:rsid w:val="0062265B"/>
    <w:rsid w:val="00795416"/>
    <w:rsid w:val="007A6369"/>
    <w:rsid w:val="007B243D"/>
    <w:rsid w:val="007E4FFA"/>
    <w:rsid w:val="008B4EAF"/>
    <w:rsid w:val="008C1130"/>
    <w:rsid w:val="00930765"/>
    <w:rsid w:val="00971774"/>
    <w:rsid w:val="009743F5"/>
    <w:rsid w:val="009D0F81"/>
    <w:rsid w:val="00A239F0"/>
    <w:rsid w:val="00A270C5"/>
    <w:rsid w:val="00B71878"/>
    <w:rsid w:val="00B80765"/>
    <w:rsid w:val="00BD4E7E"/>
    <w:rsid w:val="00CE3A29"/>
    <w:rsid w:val="00D31946"/>
    <w:rsid w:val="00DC7CC3"/>
    <w:rsid w:val="00DE29C0"/>
    <w:rsid w:val="00DF2AFF"/>
    <w:rsid w:val="00E07867"/>
    <w:rsid w:val="00F3433C"/>
    <w:rsid w:val="00F77EF7"/>
    <w:rsid w:val="00F85EAB"/>
    <w:rsid w:val="00FD40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A7"/>
    <w:rPr>
      <w:lang w:eastAsia="en-US"/>
    </w:rPr>
  </w:style>
  <w:style w:type="paragraph" w:styleId="Titre2">
    <w:name w:val="heading 2"/>
    <w:basedOn w:val="Normal"/>
    <w:next w:val="Normal"/>
    <w:link w:val="Titre2Car"/>
    <w:uiPriority w:val="99"/>
    <w:qFormat/>
    <w:locked/>
    <w:rsid w:val="0062265B"/>
    <w:pPr>
      <w:keepNext/>
      <w:jc w:val="center"/>
      <w:outlineLvl w:val="1"/>
    </w:pPr>
    <w:rPr>
      <w:rFonts w:ascii="Arial" w:hAnsi="Arial"/>
      <w:b/>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Char">
    <w:name w:val="Heading 2 Char"/>
    <w:basedOn w:val="Policepardfaut"/>
    <w:link w:val="Titre2"/>
    <w:uiPriority w:val="99"/>
    <w:semiHidden/>
    <w:locked/>
    <w:rsid w:val="00612E17"/>
    <w:rPr>
      <w:rFonts w:ascii="Cambria" w:hAnsi="Cambria" w:cs="Times New Roman"/>
      <w:b/>
      <w:bCs/>
      <w:i/>
      <w:iCs/>
      <w:sz w:val="28"/>
      <w:szCs w:val="28"/>
      <w:lang w:eastAsia="en-US"/>
    </w:rPr>
  </w:style>
  <w:style w:type="paragraph" w:styleId="Paragraphedeliste">
    <w:name w:val="List Paragraph"/>
    <w:basedOn w:val="Normal"/>
    <w:uiPriority w:val="99"/>
    <w:qFormat/>
    <w:rsid w:val="00484BA7"/>
    <w:pPr>
      <w:spacing w:after="200" w:line="276" w:lineRule="auto"/>
      <w:ind w:left="720"/>
      <w:contextualSpacing/>
    </w:pPr>
  </w:style>
  <w:style w:type="character" w:customStyle="1" w:styleId="title">
    <w:name w:val="title"/>
    <w:basedOn w:val="Policepardfaut"/>
    <w:uiPriority w:val="99"/>
    <w:rsid w:val="00FD40DC"/>
    <w:rPr>
      <w:rFonts w:cs="Times New Roman"/>
    </w:rPr>
  </w:style>
  <w:style w:type="paragraph" w:styleId="NormalWeb">
    <w:name w:val="Normal (Web)"/>
    <w:basedOn w:val="Normal"/>
    <w:uiPriority w:val="99"/>
    <w:semiHidden/>
    <w:rsid w:val="00FD40DC"/>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rsid w:val="00FD40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D40DC"/>
    <w:rPr>
      <w:rFonts w:ascii="Tahoma" w:hAnsi="Tahoma" w:cs="Tahoma"/>
      <w:sz w:val="16"/>
      <w:szCs w:val="16"/>
    </w:rPr>
  </w:style>
  <w:style w:type="character" w:styleId="lev">
    <w:name w:val="Strong"/>
    <w:basedOn w:val="Policepardfaut"/>
    <w:uiPriority w:val="99"/>
    <w:qFormat/>
    <w:rsid w:val="00FD40DC"/>
    <w:rPr>
      <w:rFonts w:cs="Times New Roman"/>
      <w:b/>
      <w:bCs/>
    </w:rPr>
  </w:style>
  <w:style w:type="paragraph" w:styleId="Corpsdetexte">
    <w:name w:val="Body Text"/>
    <w:basedOn w:val="Normal"/>
    <w:link w:val="CorpsdetexteCar"/>
    <w:uiPriority w:val="99"/>
    <w:rsid w:val="0062265B"/>
    <w:pPr>
      <w:jc w:val="center"/>
    </w:pPr>
    <w:rPr>
      <w:rFonts w:ascii="Arial" w:hAnsi="Arial"/>
      <w:b/>
      <w:szCs w:val="24"/>
      <w:lang w:eastAsia="fr-FR"/>
    </w:rPr>
  </w:style>
  <w:style w:type="character" w:customStyle="1" w:styleId="BodyTextChar">
    <w:name w:val="Body Text Char"/>
    <w:basedOn w:val="Policepardfaut"/>
    <w:link w:val="Corpsdetexte"/>
    <w:uiPriority w:val="99"/>
    <w:semiHidden/>
    <w:locked/>
    <w:rsid w:val="00612E17"/>
    <w:rPr>
      <w:rFonts w:cs="Times New Roman"/>
      <w:lang w:eastAsia="en-US"/>
    </w:rPr>
  </w:style>
  <w:style w:type="character" w:customStyle="1" w:styleId="CorpsdetexteCar">
    <w:name w:val="Corps de texte Car"/>
    <w:basedOn w:val="Policepardfaut"/>
    <w:link w:val="Corpsdetexte"/>
    <w:uiPriority w:val="99"/>
    <w:locked/>
    <w:rsid w:val="0062265B"/>
    <w:rPr>
      <w:rFonts w:ascii="Arial" w:hAnsi="Arial" w:cs="Times New Roman"/>
      <w:b/>
      <w:sz w:val="24"/>
      <w:szCs w:val="24"/>
      <w:lang w:val="fr-FR" w:eastAsia="fr-FR" w:bidi="ar-SA"/>
    </w:rPr>
  </w:style>
  <w:style w:type="character" w:customStyle="1" w:styleId="Titre2Car">
    <w:name w:val="Titre 2 Car"/>
    <w:basedOn w:val="Policepardfaut"/>
    <w:link w:val="Titre2"/>
    <w:uiPriority w:val="99"/>
    <w:locked/>
    <w:rsid w:val="0062265B"/>
    <w:rPr>
      <w:rFonts w:ascii="Arial" w:hAnsi="Arial" w:cs="Times New Roman"/>
      <w:b/>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divs>
    <w:div w:id="2086956698">
      <w:marLeft w:val="0"/>
      <w:marRight w:val="0"/>
      <w:marTop w:val="0"/>
      <w:marBottom w:val="0"/>
      <w:divBdr>
        <w:top w:val="none" w:sz="0" w:space="0" w:color="auto"/>
        <w:left w:val="none" w:sz="0" w:space="0" w:color="auto"/>
        <w:bottom w:val="none" w:sz="0" w:space="0" w:color="auto"/>
        <w:right w:val="none" w:sz="0" w:space="0" w:color="auto"/>
      </w:divBdr>
      <w:divsChild>
        <w:div w:id="2086956703">
          <w:marLeft w:val="0"/>
          <w:marRight w:val="0"/>
          <w:marTop w:val="0"/>
          <w:marBottom w:val="0"/>
          <w:divBdr>
            <w:top w:val="none" w:sz="0" w:space="0" w:color="auto"/>
            <w:left w:val="none" w:sz="0" w:space="0" w:color="auto"/>
            <w:bottom w:val="none" w:sz="0" w:space="0" w:color="auto"/>
            <w:right w:val="none" w:sz="0" w:space="0" w:color="auto"/>
          </w:divBdr>
          <w:divsChild>
            <w:div w:id="2086956708">
              <w:marLeft w:val="0"/>
              <w:marRight w:val="0"/>
              <w:marTop w:val="0"/>
              <w:marBottom w:val="0"/>
              <w:divBdr>
                <w:top w:val="none" w:sz="0" w:space="0" w:color="auto"/>
                <w:left w:val="none" w:sz="0" w:space="0" w:color="auto"/>
                <w:bottom w:val="none" w:sz="0" w:space="0" w:color="auto"/>
                <w:right w:val="none" w:sz="0" w:space="0" w:color="auto"/>
              </w:divBdr>
              <w:divsChild>
                <w:div w:id="2086956709">
                  <w:marLeft w:val="0"/>
                  <w:marRight w:val="0"/>
                  <w:marTop w:val="0"/>
                  <w:marBottom w:val="0"/>
                  <w:divBdr>
                    <w:top w:val="none" w:sz="0" w:space="0" w:color="auto"/>
                    <w:left w:val="none" w:sz="0" w:space="0" w:color="auto"/>
                    <w:bottom w:val="none" w:sz="0" w:space="0" w:color="auto"/>
                    <w:right w:val="none" w:sz="0" w:space="0" w:color="auto"/>
                  </w:divBdr>
                  <w:divsChild>
                    <w:div w:id="20869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56704">
      <w:marLeft w:val="0"/>
      <w:marRight w:val="0"/>
      <w:marTop w:val="0"/>
      <w:marBottom w:val="0"/>
      <w:divBdr>
        <w:top w:val="none" w:sz="0" w:space="0" w:color="auto"/>
        <w:left w:val="none" w:sz="0" w:space="0" w:color="auto"/>
        <w:bottom w:val="none" w:sz="0" w:space="0" w:color="auto"/>
        <w:right w:val="none" w:sz="0" w:space="0" w:color="auto"/>
      </w:divBdr>
    </w:div>
    <w:div w:id="2086956706">
      <w:marLeft w:val="0"/>
      <w:marRight w:val="0"/>
      <w:marTop w:val="0"/>
      <w:marBottom w:val="0"/>
      <w:divBdr>
        <w:top w:val="none" w:sz="0" w:space="0" w:color="auto"/>
        <w:left w:val="none" w:sz="0" w:space="0" w:color="auto"/>
        <w:bottom w:val="none" w:sz="0" w:space="0" w:color="auto"/>
        <w:right w:val="none" w:sz="0" w:space="0" w:color="auto"/>
      </w:divBdr>
      <w:divsChild>
        <w:div w:id="2086956701">
          <w:marLeft w:val="0"/>
          <w:marRight w:val="0"/>
          <w:marTop w:val="0"/>
          <w:marBottom w:val="0"/>
          <w:divBdr>
            <w:top w:val="none" w:sz="0" w:space="0" w:color="auto"/>
            <w:left w:val="none" w:sz="0" w:space="0" w:color="auto"/>
            <w:bottom w:val="none" w:sz="0" w:space="0" w:color="auto"/>
            <w:right w:val="none" w:sz="0" w:space="0" w:color="auto"/>
          </w:divBdr>
          <w:divsChild>
            <w:div w:id="2086956712">
              <w:marLeft w:val="0"/>
              <w:marRight w:val="0"/>
              <w:marTop w:val="0"/>
              <w:marBottom w:val="0"/>
              <w:divBdr>
                <w:top w:val="none" w:sz="0" w:space="0" w:color="auto"/>
                <w:left w:val="none" w:sz="0" w:space="0" w:color="auto"/>
                <w:bottom w:val="none" w:sz="0" w:space="0" w:color="auto"/>
                <w:right w:val="none" w:sz="0" w:space="0" w:color="auto"/>
              </w:divBdr>
              <w:divsChild>
                <w:div w:id="2086956699">
                  <w:marLeft w:val="0"/>
                  <w:marRight w:val="0"/>
                  <w:marTop w:val="0"/>
                  <w:marBottom w:val="0"/>
                  <w:divBdr>
                    <w:top w:val="none" w:sz="0" w:space="0" w:color="auto"/>
                    <w:left w:val="none" w:sz="0" w:space="0" w:color="auto"/>
                    <w:bottom w:val="none" w:sz="0" w:space="0" w:color="auto"/>
                    <w:right w:val="none" w:sz="0" w:space="0" w:color="auto"/>
                  </w:divBdr>
                  <w:divsChild>
                    <w:div w:id="20869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56711">
      <w:marLeft w:val="0"/>
      <w:marRight w:val="0"/>
      <w:marTop w:val="0"/>
      <w:marBottom w:val="0"/>
      <w:divBdr>
        <w:top w:val="none" w:sz="0" w:space="0" w:color="auto"/>
        <w:left w:val="none" w:sz="0" w:space="0" w:color="auto"/>
        <w:bottom w:val="none" w:sz="0" w:space="0" w:color="auto"/>
        <w:right w:val="none" w:sz="0" w:space="0" w:color="auto"/>
      </w:divBdr>
      <w:divsChild>
        <w:div w:id="2086956702">
          <w:marLeft w:val="0"/>
          <w:marRight w:val="0"/>
          <w:marTop w:val="0"/>
          <w:marBottom w:val="0"/>
          <w:divBdr>
            <w:top w:val="none" w:sz="0" w:space="0" w:color="auto"/>
            <w:left w:val="none" w:sz="0" w:space="0" w:color="auto"/>
            <w:bottom w:val="none" w:sz="0" w:space="0" w:color="auto"/>
            <w:right w:val="none" w:sz="0" w:space="0" w:color="auto"/>
          </w:divBdr>
          <w:divsChild>
            <w:div w:id="2086956707">
              <w:marLeft w:val="0"/>
              <w:marRight w:val="0"/>
              <w:marTop w:val="0"/>
              <w:marBottom w:val="0"/>
              <w:divBdr>
                <w:top w:val="none" w:sz="0" w:space="0" w:color="auto"/>
                <w:left w:val="none" w:sz="0" w:space="0" w:color="auto"/>
                <w:bottom w:val="none" w:sz="0" w:space="0" w:color="auto"/>
                <w:right w:val="none" w:sz="0" w:space="0" w:color="auto"/>
              </w:divBdr>
              <w:divsChild>
                <w:div w:id="2086956697">
                  <w:marLeft w:val="0"/>
                  <w:marRight w:val="0"/>
                  <w:marTop w:val="0"/>
                  <w:marBottom w:val="0"/>
                  <w:divBdr>
                    <w:top w:val="none" w:sz="0" w:space="0" w:color="auto"/>
                    <w:left w:val="none" w:sz="0" w:space="0" w:color="auto"/>
                    <w:bottom w:val="none" w:sz="0" w:space="0" w:color="auto"/>
                    <w:right w:val="none" w:sz="0" w:space="0" w:color="auto"/>
                  </w:divBdr>
                  <w:divsChild>
                    <w:div w:id="20869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56717">
      <w:marLeft w:val="0"/>
      <w:marRight w:val="0"/>
      <w:marTop w:val="0"/>
      <w:marBottom w:val="0"/>
      <w:divBdr>
        <w:top w:val="none" w:sz="0" w:space="0" w:color="auto"/>
        <w:left w:val="none" w:sz="0" w:space="0" w:color="auto"/>
        <w:bottom w:val="none" w:sz="0" w:space="0" w:color="auto"/>
        <w:right w:val="none" w:sz="0" w:space="0" w:color="auto"/>
      </w:divBdr>
      <w:divsChild>
        <w:div w:id="2086956713">
          <w:marLeft w:val="0"/>
          <w:marRight w:val="0"/>
          <w:marTop w:val="0"/>
          <w:marBottom w:val="0"/>
          <w:divBdr>
            <w:top w:val="none" w:sz="0" w:space="0" w:color="auto"/>
            <w:left w:val="none" w:sz="0" w:space="0" w:color="auto"/>
            <w:bottom w:val="none" w:sz="0" w:space="0" w:color="auto"/>
            <w:right w:val="none" w:sz="0" w:space="0" w:color="auto"/>
          </w:divBdr>
          <w:divsChild>
            <w:div w:id="2086956714">
              <w:marLeft w:val="0"/>
              <w:marRight w:val="0"/>
              <w:marTop w:val="0"/>
              <w:marBottom w:val="0"/>
              <w:divBdr>
                <w:top w:val="none" w:sz="0" w:space="0" w:color="auto"/>
                <w:left w:val="none" w:sz="0" w:space="0" w:color="auto"/>
                <w:bottom w:val="none" w:sz="0" w:space="0" w:color="auto"/>
                <w:right w:val="none" w:sz="0" w:space="0" w:color="auto"/>
              </w:divBdr>
              <w:divsChild>
                <w:div w:id="2086956715">
                  <w:marLeft w:val="0"/>
                  <w:marRight w:val="0"/>
                  <w:marTop w:val="0"/>
                  <w:marBottom w:val="0"/>
                  <w:divBdr>
                    <w:top w:val="none" w:sz="0" w:space="0" w:color="auto"/>
                    <w:left w:val="none" w:sz="0" w:space="0" w:color="auto"/>
                    <w:bottom w:val="none" w:sz="0" w:space="0" w:color="auto"/>
                    <w:right w:val="none" w:sz="0" w:space="0" w:color="auto"/>
                  </w:divBdr>
                  <w:divsChild>
                    <w:div w:id="20869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4632</Characters>
  <Application>Microsoft Office Word</Application>
  <DocSecurity>0</DocSecurity>
  <Lines>38</Lines>
  <Paragraphs>10</Paragraphs>
  <ScaleCrop>false</ScaleCrop>
  <Company>MSHP</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PRESENTATION DU PROGRAMME NATIONAL DE PREVENTION DES MALADIES NON TRANSMISSIBLES</dc:title>
  <dc:subject/>
  <dc:creator>PCOFFICE</dc:creator>
  <cp:keywords/>
  <dc:description/>
  <cp:lastModifiedBy>SWEET</cp:lastModifiedBy>
  <cp:revision>2</cp:revision>
  <dcterms:created xsi:type="dcterms:W3CDTF">2012-02-27T11:47:00Z</dcterms:created>
  <dcterms:modified xsi:type="dcterms:W3CDTF">2012-02-27T11:47:00Z</dcterms:modified>
</cp:coreProperties>
</file>